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A4E59" w14:textId="77777777" w:rsidR="00801BD9" w:rsidRDefault="00801BD9" w:rsidP="00801BD9">
      <w:pPr>
        <w:pStyle w:val="Nzev"/>
      </w:pPr>
      <w:r>
        <w:t xml:space="preserve">Příklady atributů </w:t>
      </w:r>
    </w:p>
    <w:p w14:paraId="0FDC6056" w14:textId="260ED0B0" w:rsidR="00801BD9" w:rsidRDefault="007B7AE1" w:rsidP="00801BD9">
      <w:r>
        <w:t xml:space="preserve">Příloha č. 1 </w:t>
      </w:r>
      <w:r w:rsidR="00231B4C">
        <w:t xml:space="preserve">– </w:t>
      </w:r>
      <w:r w:rsidR="00801BD9">
        <w:t>P</w:t>
      </w:r>
      <w:bookmarkStart w:id="0" w:name="_GoBack"/>
      <w:bookmarkEnd w:id="0"/>
      <w:r w:rsidR="00801BD9">
        <w:t>říklady atributů služeb veřejné správy, úkonů a obslužných kanálů popsaných v Metodice</w:t>
      </w:r>
      <w:r w:rsidR="00801BD9" w:rsidRPr="003B2CD1">
        <w:t xml:space="preserve"> pro evidenci služeb VS, jejich úkonů a plánu digitalizace</w:t>
      </w:r>
      <w:r w:rsidR="00801BD9">
        <w:t xml:space="preserve">. Uvedené příklady atributů jsou doplněny vysvětlujícím textem, proč daný atribut právě takto vyplňovat. </w:t>
      </w:r>
    </w:p>
    <w:p w14:paraId="146878F8" w14:textId="77777777" w:rsidR="00801BD9" w:rsidRPr="004756CC" w:rsidRDefault="00801BD9" w:rsidP="00801BD9">
      <w:pPr>
        <w:pStyle w:val="Nadpis1"/>
      </w:pPr>
      <w:r>
        <w:t>Služba VS</w:t>
      </w:r>
    </w:p>
    <w:p w14:paraId="06F57EA4" w14:textId="135BD816" w:rsidR="00801BD9" w:rsidRDefault="00801BD9" w:rsidP="007B7AE1">
      <w:pPr>
        <w:pStyle w:val="Nadpis4"/>
        <w:numPr>
          <w:ilvl w:val="1"/>
          <w:numId w:val="22"/>
        </w:numPr>
      </w:pPr>
      <w:r>
        <w:t>Identifikátor služby</w:t>
      </w:r>
    </w:p>
    <w:p w14:paraId="13080411" w14:textId="77777777" w:rsidR="00801BD9" w:rsidRPr="007A4559" w:rsidRDefault="00801BD9" w:rsidP="00801BD9">
      <w:r>
        <w:t>Systémem automaticky načtený kód.</w:t>
      </w:r>
    </w:p>
    <w:p w14:paraId="3590B347" w14:textId="1BC60DA0" w:rsidR="00801BD9" w:rsidRDefault="00801BD9" w:rsidP="007B7AE1">
      <w:pPr>
        <w:pStyle w:val="Nadpis4"/>
        <w:numPr>
          <w:ilvl w:val="1"/>
          <w:numId w:val="22"/>
        </w:numPr>
      </w:pPr>
      <w:r w:rsidRPr="008D3B19">
        <w:t>Název služby</w:t>
      </w:r>
    </w:p>
    <w:tbl>
      <w:tblPr>
        <w:tblStyle w:val="Mkatabulky"/>
        <w:tblW w:w="0" w:type="auto"/>
        <w:tblLook w:val="04A0" w:firstRow="1" w:lastRow="0" w:firstColumn="1" w:lastColumn="0" w:noHBand="0" w:noVBand="1"/>
        <w:tblCaption w:val="gh"/>
      </w:tblPr>
      <w:tblGrid>
        <w:gridCol w:w="4528"/>
        <w:gridCol w:w="4534"/>
      </w:tblGrid>
      <w:tr w:rsidR="00801BD9" w:rsidRPr="00126DCA" w14:paraId="4482A4D9" w14:textId="77777777" w:rsidTr="00224755">
        <w:tc>
          <w:tcPr>
            <w:tcW w:w="4528" w:type="dxa"/>
          </w:tcPr>
          <w:p w14:paraId="0B3A7FFD" w14:textId="77777777" w:rsidR="00801BD9" w:rsidRPr="00126DCA" w:rsidRDefault="00801BD9" w:rsidP="005F6BAB">
            <w:pPr>
              <w:rPr>
                <w:b/>
              </w:rPr>
            </w:pPr>
            <w:r w:rsidRPr="00126DCA">
              <w:rPr>
                <w:b/>
              </w:rPr>
              <w:t>název</w:t>
            </w:r>
          </w:p>
        </w:tc>
        <w:tc>
          <w:tcPr>
            <w:tcW w:w="4534" w:type="dxa"/>
          </w:tcPr>
          <w:p w14:paraId="5E4CD48A" w14:textId="77777777" w:rsidR="00801BD9" w:rsidRPr="00126DCA" w:rsidRDefault="00801BD9" w:rsidP="005F6BAB">
            <w:pPr>
              <w:rPr>
                <w:b/>
              </w:rPr>
            </w:pPr>
            <w:r>
              <w:rPr>
                <w:b/>
              </w:rPr>
              <w:t>v</w:t>
            </w:r>
            <w:r w:rsidRPr="00126DCA">
              <w:rPr>
                <w:b/>
              </w:rPr>
              <w:t>ysvětlení</w:t>
            </w:r>
          </w:p>
        </w:tc>
      </w:tr>
      <w:tr w:rsidR="00801BD9" w:rsidRPr="00C50EC2" w14:paraId="7B4782C7" w14:textId="77777777" w:rsidTr="00224755">
        <w:tc>
          <w:tcPr>
            <w:tcW w:w="4528" w:type="dxa"/>
          </w:tcPr>
          <w:p w14:paraId="62FAF631" w14:textId="77777777" w:rsidR="00801BD9" w:rsidRPr="00D06088" w:rsidRDefault="00801BD9" w:rsidP="005F6BAB">
            <w:r w:rsidRPr="00D06088">
              <w:t>odejmutí licence k provozování vnitrostátní linkové dopravy</w:t>
            </w:r>
          </w:p>
        </w:tc>
        <w:tc>
          <w:tcPr>
            <w:tcW w:w="4534" w:type="dxa"/>
          </w:tcPr>
          <w:p w14:paraId="50C39C14" w14:textId="77777777" w:rsidR="00801BD9" w:rsidRPr="00C50EC2" w:rsidRDefault="00801BD9" w:rsidP="005F6BAB">
            <w:r>
              <w:t>Slovo „odejmutí“ odlišuje tuto službu VS od jiných služeb VS (udělení licence, změna licence).</w:t>
            </w:r>
          </w:p>
        </w:tc>
      </w:tr>
      <w:tr w:rsidR="00801BD9" w:rsidRPr="00C50EC2" w14:paraId="319616B7" w14:textId="77777777" w:rsidTr="00224755">
        <w:tc>
          <w:tcPr>
            <w:tcW w:w="4528" w:type="dxa"/>
          </w:tcPr>
          <w:p w14:paraId="0171127E" w14:textId="77777777" w:rsidR="00801BD9" w:rsidRPr="00D06088" w:rsidRDefault="00801BD9" w:rsidP="005F6BAB">
            <w:r w:rsidRPr="00D06088">
              <w:rPr>
                <w:rStyle w:val="st"/>
              </w:rPr>
              <w:t>vydání cestovního pasu</w:t>
            </w:r>
          </w:p>
        </w:tc>
        <w:tc>
          <w:tcPr>
            <w:tcW w:w="4534" w:type="dxa"/>
          </w:tcPr>
          <w:p w14:paraId="69DF2B89" w14:textId="77777777" w:rsidR="00801BD9" w:rsidRPr="00C50EC2" w:rsidRDefault="00801BD9" w:rsidP="005F6BAB">
            <w:r>
              <w:t xml:space="preserve">Slovo „vydání“ je účelné, protože konkretizuje službu </w:t>
            </w:r>
            <w:proofErr w:type="gramStart"/>
            <w:r>
              <w:t>VS.</w:t>
            </w:r>
            <w:proofErr w:type="gramEnd"/>
          </w:p>
        </w:tc>
      </w:tr>
      <w:tr w:rsidR="00801BD9" w:rsidRPr="00C50EC2" w14:paraId="042ED3BD" w14:textId="77777777" w:rsidTr="00224755">
        <w:tc>
          <w:tcPr>
            <w:tcW w:w="4528" w:type="dxa"/>
          </w:tcPr>
          <w:p w14:paraId="65F237A8" w14:textId="77777777" w:rsidR="00801BD9" w:rsidRPr="00D06088" w:rsidRDefault="00801BD9" w:rsidP="005F6BAB">
            <w:pPr>
              <w:rPr>
                <w:rStyle w:val="st"/>
              </w:rPr>
            </w:pPr>
            <w:r w:rsidRPr="00D06088">
              <w:rPr>
                <w:rStyle w:val="st"/>
              </w:rPr>
              <w:t>příspěvek na živobytí</w:t>
            </w:r>
          </w:p>
        </w:tc>
        <w:tc>
          <w:tcPr>
            <w:tcW w:w="4534" w:type="dxa"/>
          </w:tcPr>
          <w:p w14:paraId="184E0552" w14:textId="77777777" w:rsidR="00801BD9" w:rsidRDefault="00801BD9" w:rsidP="005F6BAB">
            <w:r>
              <w:t>Jde o přesný název dávky definovaný zákonem č. 111/2006 Sb.</w:t>
            </w:r>
          </w:p>
        </w:tc>
      </w:tr>
      <w:tr w:rsidR="00801BD9" w:rsidRPr="00C50EC2" w14:paraId="1F0B41BC" w14:textId="77777777" w:rsidTr="00224755">
        <w:tc>
          <w:tcPr>
            <w:tcW w:w="4528" w:type="dxa"/>
          </w:tcPr>
          <w:p w14:paraId="137DAEF0" w14:textId="77777777" w:rsidR="00801BD9" w:rsidRPr="00D06088" w:rsidRDefault="00801BD9" w:rsidP="005F6BAB">
            <w:pPr>
              <w:rPr>
                <w:rStyle w:val="st"/>
                <w:i/>
              </w:rPr>
            </w:pPr>
            <w:r w:rsidRPr="00D06088">
              <w:rPr>
                <w:rStyle w:val="Zdraznn"/>
                <w:i w:val="0"/>
              </w:rPr>
              <w:t>ukončení trvalého pobytu občana</w:t>
            </w:r>
          </w:p>
        </w:tc>
        <w:tc>
          <w:tcPr>
            <w:tcW w:w="4534" w:type="dxa"/>
          </w:tcPr>
          <w:p w14:paraId="57ACE648" w14:textId="77777777" w:rsidR="00801BD9" w:rsidRPr="00C50EC2" w:rsidRDefault="00801BD9" w:rsidP="005F6BAB">
            <w:r>
              <w:t>Název odpovídá příslušnému zákonu č. 133/2000 Sb.</w:t>
            </w:r>
          </w:p>
        </w:tc>
      </w:tr>
    </w:tbl>
    <w:p w14:paraId="0DE57A27" w14:textId="77777777" w:rsidR="00801BD9" w:rsidRPr="004756CC" w:rsidRDefault="00801BD9" w:rsidP="00801BD9"/>
    <w:p w14:paraId="378BEE21" w14:textId="77777777" w:rsidR="00801BD9" w:rsidRDefault="00801BD9" w:rsidP="007B7AE1">
      <w:pPr>
        <w:pStyle w:val="Nadpis4"/>
        <w:numPr>
          <w:ilvl w:val="1"/>
          <w:numId w:val="22"/>
        </w:numPr>
      </w:pPr>
      <w:r>
        <w:t>Popis služby</w:t>
      </w:r>
    </w:p>
    <w:tbl>
      <w:tblPr>
        <w:tblStyle w:val="Mkatabulky"/>
        <w:tblW w:w="9067" w:type="dxa"/>
        <w:tblLook w:val="04A0" w:firstRow="1" w:lastRow="0" w:firstColumn="1" w:lastColumn="0" w:noHBand="0" w:noVBand="1"/>
        <w:tblCaption w:val="gh"/>
      </w:tblPr>
      <w:tblGrid>
        <w:gridCol w:w="3539"/>
        <w:gridCol w:w="5528"/>
      </w:tblGrid>
      <w:tr w:rsidR="00801BD9" w:rsidRPr="00126DCA" w14:paraId="71A5646E" w14:textId="77777777" w:rsidTr="00224755">
        <w:tc>
          <w:tcPr>
            <w:tcW w:w="3539" w:type="dxa"/>
          </w:tcPr>
          <w:p w14:paraId="0E3B382A" w14:textId="77777777" w:rsidR="00801BD9" w:rsidRPr="00126DCA" w:rsidRDefault="00801BD9" w:rsidP="005F6BAB">
            <w:pPr>
              <w:rPr>
                <w:b/>
              </w:rPr>
            </w:pPr>
            <w:r w:rsidRPr="00126DCA">
              <w:rPr>
                <w:b/>
              </w:rPr>
              <w:t>název</w:t>
            </w:r>
            <w:r>
              <w:rPr>
                <w:b/>
              </w:rPr>
              <w:t xml:space="preserve"> </w:t>
            </w:r>
          </w:p>
        </w:tc>
        <w:tc>
          <w:tcPr>
            <w:tcW w:w="5528" w:type="dxa"/>
          </w:tcPr>
          <w:p w14:paraId="10E66460" w14:textId="77777777" w:rsidR="00801BD9" w:rsidRPr="00126DCA" w:rsidRDefault="00801BD9" w:rsidP="005F6BAB">
            <w:pPr>
              <w:rPr>
                <w:b/>
              </w:rPr>
            </w:pPr>
            <w:r>
              <w:rPr>
                <w:b/>
              </w:rPr>
              <w:t>popis</w:t>
            </w:r>
          </w:p>
        </w:tc>
      </w:tr>
      <w:tr w:rsidR="00801BD9" w:rsidRPr="00C50EC2" w14:paraId="2522BF49" w14:textId="77777777" w:rsidTr="00224755">
        <w:tc>
          <w:tcPr>
            <w:tcW w:w="3539" w:type="dxa"/>
          </w:tcPr>
          <w:p w14:paraId="710ABA95" w14:textId="77777777" w:rsidR="00801BD9" w:rsidRPr="00CB647F" w:rsidRDefault="00801BD9" w:rsidP="005F6BAB">
            <w:pPr>
              <w:rPr>
                <w:rStyle w:val="st"/>
                <w:iCs/>
              </w:rPr>
            </w:pPr>
            <w:r>
              <w:rPr>
                <w:rStyle w:val="st"/>
                <w:iCs/>
              </w:rPr>
              <w:t>přídavek na dítě</w:t>
            </w:r>
          </w:p>
        </w:tc>
        <w:tc>
          <w:tcPr>
            <w:tcW w:w="5528" w:type="dxa"/>
          </w:tcPr>
          <w:p w14:paraId="43A4D240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>Získání nároku na výplatu dávky přídavek na dítě. Oprávněnou osobou je nezaopatřené dítě max. do 26 let věku. Pro dítě st</w:t>
            </w:r>
            <w:r>
              <w:rPr>
                <w:iCs/>
              </w:rPr>
              <w:t>a</w:t>
            </w:r>
            <w:r w:rsidRPr="00D06088">
              <w:rPr>
                <w:iCs/>
              </w:rPr>
              <w:t>rší 15 let je k žádosti nutné doložit potvrzení o nezaopatřenosti (nejčastěji potvrzení o studiu).</w:t>
            </w:r>
          </w:p>
        </w:tc>
      </w:tr>
      <w:tr w:rsidR="00801BD9" w:rsidRPr="00C50EC2" w14:paraId="32AB6668" w14:textId="77777777" w:rsidTr="00224755">
        <w:tc>
          <w:tcPr>
            <w:tcW w:w="3539" w:type="dxa"/>
          </w:tcPr>
          <w:p w14:paraId="41112BC9" w14:textId="77777777" w:rsidR="00801BD9" w:rsidRDefault="00801BD9" w:rsidP="005F6BAB">
            <w:pPr>
              <w:rPr>
                <w:rStyle w:val="st"/>
                <w:iCs/>
              </w:rPr>
            </w:pPr>
            <w:r>
              <w:rPr>
                <w:rStyle w:val="st"/>
                <w:iCs/>
              </w:rPr>
              <w:t>o</w:t>
            </w:r>
            <w:r>
              <w:rPr>
                <w:rStyle w:val="st"/>
              </w:rPr>
              <w:t>patření hrobového místa</w:t>
            </w:r>
          </w:p>
        </w:tc>
        <w:tc>
          <w:tcPr>
            <w:tcW w:w="5528" w:type="dxa"/>
          </w:tcPr>
          <w:p w14:paraId="4AC996CF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 xml:space="preserve">Každý má právo na uzavření nájemní smlouvy k hrobovému místu s provozovatelem veřejného pohřebiště na kterémkoli veřejném pohřebišti, pokud je zároveň </w:t>
            </w:r>
            <w:proofErr w:type="spellStart"/>
            <w:r w:rsidRPr="00D06088">
              <w:rPr>
                <w:iCs/>
              </w:rPr>
              <w:t>vypravitelem</w:t>
            </w:r>
            <w:proofErr w:type="spellEnd"/>
            <w:r w:rsidRPr="00D06088">
              <w:rPr>
                <w:iCs/>
              </w:rPr>
              <w:t xml:space="preserve"> pohřbu nebo hodlá na veřejné pohřebiště uložit zpopelněné lidské ostatky.</w:t>
            </w:r>
          </w:p>
        </w:tc>
      </w:tr>
      <w:tr w:rsidR="00801BD9" w:rsidRPr="00C50EC2" w14:paraId="77B7064A" w14:textId="77777777" w:rsidTr="00224755">
        <w:tc>
          <w:tcPr>
            <w:tcW w:w="3539" w:type="dxa"/>
          </w:tcPr>
          <w:p w14:paraId="74846A23" w14:textId="77777777" w:rsidR="00801BD9" w:rsidRDefault="00801BD9" w:rsidP="005F6BAB">
            <w:pPr>
              <w:rPr>
                <w:rStyle w:val="st"/>
                <w:iCs/>
              </w:rPr>
            </w:pPr>
            <w:r w:rsidRPr="002D24FF">
              <w:rPr>
                <w:rStyle w:val="st"/>
                <w:iCs/>
              </w:rPr>
              <w:t>poskytnutí údajů z registru obyvatel jiné osobě</w:t>
            </w:r>
          </w:p>
        </w:tc>
        <w:tc>
          <w:tcPr>
            <w:tcW w:w="5528" w:type="dxa"/>
          </w:tcPr>
          <w:p w14:paraId="16E8B010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>Poskytnutí vymezeného rozsahu referenčních údajů fyzickou osobou starší 18 let, o které jsou tyto údaje v registru obyvatel vedeny, jiné fyzické nebo právnické osobě do její datové schránky.</w:t>
            </w:r>
          </w:p>
        </w:tc>
      </w:tr>
      <w:tr w:rsidR="00801BD9" w:rsidRPr="00C50EC2" w14:paraId="481971AD" w14:textId="77777777" w:rsidTr="00224755">
        <w:tc>
          <w:tcPr>
            <w:tcW w:w="3539" w:type="dxa"/>
          </w:tcPr>
          <w:p w14:paraId="437932BA" w14:textId="77777777" w:rsidR="00801BD9" w:rsidRPr="002D24FF" w:rsidRDefault="00801BD9" w:rsidP="005F6BAB">
            <w:pPr>
              <w:rPr>
                <w:rStyle w:val="st"/>
                <w:iCs/>
              </w:rPr>
            </w:pPr>
            <w:r>
              <w:rPr>
                <w:rStyle w:val="st"/>
                <w:iCs/>
              </w:rPr>
              <w:lastRenderedPageBreak/>
              <w:t>o</w:t>
            </w:r>
            <w:r w:rsidRPr="002D24FF">
              <w:rPr>
                <w:rStyle w:val="st"/>
                <w:iCs/>
              </w:rPr>
              <w:t>hlášení živnosti</w:t>
            </w:r>
          </w:p>
        </w:tc>
        <w:tc>
          <w:tcPr>
            <w:tcW w:w="5528" w:type="dxa"/>
          </w:tcPr>
          <w:p w14:paraId="1B9BEE80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>Ohlášením živnosti vznikne podnikateli oprávnění provozovat ohlášenou živnost, za předpokladu splnění podmínek stanovených živnostenským zákonem; živnostenský úřad provede zápis do živnostenského rejstříku.</w:t>
            </w:r>
          </w:p>
        </w:tc>
      </w:tr>
    </w:tbl>
    <w:p w14:paraId="132AD723" w14:textId="77777777" w:rsidR="00801BD9" w:rsidRPr="00CB647F" w:rsidRDefault="00801BD9" w:rsidP="00801BD9"/>
    <w:p w14:paraId="6D8C12A8" w14:textId="77777777" w:rsidR="00801BD9" w:rsidRDefault="00801BD9" w:rsidP="007B7AE1">
      <w:pPr>
        <w:pStyle w:val="Nadpis4"/>
        <w:numPr>
          <w:ilvl w:val="1"/>
          <w:numId w:val="22"/>
        </w:numPr>
      </w:pPr>
      <w:r>
        <w:t>Typ služby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18"/>
        <w:gridCol w:w="3141"/>
        <w:gridCol w:w="2603"/>
      </w:tblGrid>
      <w:tr w:rsidR="00801BD9" w14:paraId="11BD9EAF" w14:textId="77777777" w:rsidTr="00224755">
        <w:tc>
          <w:tcPr>
            <w:tcW w:w="3320" w:type="dxa"/>
          </w:tcPr>
          <w:p w14:paraId="31B4B908" w14:textId="77777777" w:rsidR="00801BD9" w:rsidRPr="00CB647F" w:rsidRDefault="00801BD9" w:rsidP="005F6BAB">
            <w:pPr>
              <w:spacing w:line="276" w:lineRule="auto"/>
              <w:rPr>
                <w:b/>
                <w:bCs/>
              </w:rPr>
            </w:pPr>
            <w:r w:rsidRPr="00CB647F">
              <w:rPr>
                <w:b/>
                <w:bCs/>
              </w:rPr>
              <w:t>název</w:t>
            </w:r>
          </w:p>
        </w:tc>
        <w:tc>
          <w:tcPr>
            <w:tcW w:w="3143" w:type="dxa"/>
          </w:tcPr>
          <w:p w14:paraId="7D2B4770" w14:textId="77777777" w:rsidR="00801BD9" w:rsidRPr="00CB647F" w:rsidRDefault="00801BD9" w:rsidP="005F6BA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typ služby </w:t>
            </w:r>
          </w:p>
        </w:tc>
        <w:tc>
          <w:tcPr>
            <w:tcW w:w="2604" w:type="dxa"/>
          </w:tcPr>
          <w:p w14:paraId="0060843C" w14:textId="77777777" w:rsidR="00801BD9" w:rsidRDefault="00801BD9" w:rsidP="005F6BA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vysvětlení</w:t>
            </w:r>
          </w:p>
        </w:tc>
      </w:tr>
      <w:tr w:rsidR="00801BD9" w14:paraId="175BE6E1" w14:textId="77777777" w:rsidTr="00224755">
        <w:tc>
          <w:tcPr>
            <w:tcW w:w="3320" w:type="dxa"/>
          </w:tcPr>
          <w:p w14:paraId="327D4B7C" w14:textId="77777777" w:rsidR="00801BD9" w:rsidRDefault="00801BD9" w:rsidP="005F6BAB">
            <w:pPr>
              <w:spacing w:line="276" w:lineRule="auto"/>
            </w:pPr>
            <w:r w:rsidRPr="00CB647F">
              <w:rPr>
                <w:iCs/>
              </w:rPr>
              <w:t>návrh na vklad do katastru nemovitostí</w:t>
            </w:r>
          </w:p>
        </w:tc>
        <w:tc>
          <w:tcPr>
            <w:tcW w:w="3143" w:type="dxa"/>
          </w:tcPr>
          <w:p w14:paraId="0BC5A6D4" w14:textId="77777777" w:rsidR="00801BD9" w:rsidRPr="00D06088" w:rsidRDefault="00801BD9" w:rsidP="005F6BAB">
            <w:pPr>
              <w:spacing w:line="276" w:lineRule="auto"/>
              <w:rPr>
                <w:iCs/>
              </w:rPr>
            </w:pPr>
            <w:r w:rsidRPr="00D06088">
              <w:rPr>
                <w:iCs/>
              </w:rPr>
              <w:t xml:space="preserve"> iniciovan</w:t>
            </w:r>
            <w:r>
              <w:rPr>
                <w:iCs/>
              </w:rPr>
              <w:t>á</w:t>
            </w:r>
            <w:r w:rsidRPr="00D06088">
              <w:rPr>
                <w:iCs/>
              </w:rPr>
              <w:t xml:space="preserve"> klientem</w:t>
            </w:r>
          </w:p>
        </w:tc>
        <w:tc>
          <w:tcPr>
            <w:tcW w:w="2604" w:type="dxa"/>
          </w:tcPr>
          <w:p w14:paraId="389DC358" w14:textId="77777777" w:rsidR="00801BD9" w:rsidRPr="0051655E" w:rsidDel="006A30B1" w:rsidRDefault="00801BD9" w:rsidP="005F6BAB">
            <w:pPr>
              <w:spacing w:line="276" w:lineRule="auto"/>
            </w:pPr>
            <w:r w:rsidRPr="0051655E">
              <w:t>Návrh podává klient z vlastní vůle, iniciuje proces</w:t>
            </w:r>
            <w:r>
              <w:t xml:space="preserve"> služby VS</w:t>
            </w:r>
            <w:r w:rsidRPr="0051655E">
              <w:t>, na jehož konci očekává benefit, že mu bude vyhověno a vklad do katastru bude proveden.</w:t>
            </w:r>
          </w:p>
        </w:tc>
      </w:tr>
      <w:tr w:rsidR="00801BD9" w14:paraId="2C0E4596" w14:textId="77777777" w:rsidTr="00224755">
        <w:tc>
          <w:tcPr>
            <w:tcW w:w="3320" w:type="dxa"/>
          </w:tcPr>
          <w:p w14:paraId="3BB50C65" w14:textId="77777777" w:rsidR="00801BD9" w:rsidRDefault="00801BD9" w:rsidP="005F6BAB">
            <w:pPr>
              <w:spacing w:line="276" w:lineRule="auto"/>
            </w:pPr>
            <w:r>
              <w:t>rodičovský příspěvek</w:t>
            </w:r>
          </w:p>
        </w:tc>
        <w:tc>
          <w:tcPr>
            <w:tcW w:w="3143" w:type="dxa"/>
          </w:tcPr>
          <w:p w14:paraId="2BA9638C" w14:textId="77777777" w:rsidR="00801BD9" w:rsidRPr="00D06088" w:rsidRDefault="00801BD9" w:rsidP="005F6BAB">
            <w:pPr>
              <w:spacing w:line="276" w:lineRule="auto"/>
              <w:rPr>
                <w:iCs/>
              </w:rPr>
            </w:pPr>
            <w:r w:rsidRPr="00D06088">
              <w:rPr>
                <w:iCs/>
              </w:rPr>
              <w:t>iniciovan</w:t>
            </w:r>
            <w:r>
              <w:rPr>
                <w:iCs/>
              </w:rPr>
              <w:t>á</w:t>
            </w:r>
            <w:r w:rsidRPr="00D06088">
              <w:rPr>
                <w:iCs/>
              </w:rPr>
              <w:t xml:space="preserve"> klientem</w:t>
            </w:r>
          </w:p>
        </w:tc>
        <w:tc>
          <w:tcPr>
            <w:tcW w:w="2604" w:type="dxa"/>
          </w:tcPr>
          <w:p w14:paraId="1C5CB812" w14:textId="77777777" w:rsidR="00801BD9" w:rsidRPr="0051655E" w:rsidRDefault="00801BD9" w:rsidP="005F6BAB">
            <w:pPr>
              <w:spacing w:line="276" w:lineRule="auto"/>
            </w:pPr>
            <w:r w:rsidRPr="0051655E">
              <w:t>O tuto sociální dávku žádá rodič dítěte po skončení peněžité pomoci v mateřství případně ihned po porodu.</w:t>
            </w:r>
          </w:p>
        </w:tc>
      </w:tr>
      <w:tr w:rsidR="00801BD9" w14:paraId="12DD843C" w14:textId="77777777" w:rsidTr="00224755">
        <w:tc>
          <w:tcPr>
            <w:tcW w:w="3320" w:type="dxa"/>
          </w:tcPr>
          <w:p w14:paraId="3A904410" w14:textId="77777777" w:rsidR="00801BD9" w:rsidRPr="000D2B80" w:rsidRDefault="00801BD9" w:rsidP="005F6BAB">
            <w:pPr>
              <w:spacing w:line="276" w:lineRule="auto"/>
            </w:pPr>
            <w:r>
              <w:t>v</w:t>
            </w:r>
            <w:r w:rsidRPr="002D24FF">
              <w:t>ydání územně plánovací informace</w:t>
            </w:r>
          </w:p>
        </w:tc>
        <w:tc>
          <w:tcPr>
            <w:tcW w:w="3143" w:type="dxa"/>
          </w:tcPr>
          <w:p w14:paraId="4B8FF8F9" w14:textId="77777777" w:rsidR="00801BD9" w:rsidRPr="00D06088" w:rsidRDefault="00801BD9" w:rsidP="005F6BAB">
            <w:pPr>
              <w:spacing w:line="276" w:lineRule="auto"/>
              <w:rPr>
                <w:iCs/>
              </w:rPr>
            </w:pPr>
            <w:r w:rsidRPr="00D06088">
              <w:rPr>
                <w:iCs/>
              </w:rPr>
              <w:t>vykonávan</w:t>
            </w:r>
            <w:r>
              <w:rPr>
                <w:iCs/>
              </w:rPr>
              <w:t>á</w:t>
            </w:r>
            <w:r w:rsidRPr="00D06088">
              <w:rPr>
                <w:iCs/>
              </w:rPr>
              <w:t xml:space="preserve"> z moci úřední</w:t>
            </w:r>
          </w:p>
        </w:tc>
        <w:tc>
          <w:tcPr>
            <w:tcW w:w="2604" w:type="dxa"/>
          </w:tcPr>
          <w:p w14:paraId="6D4F3628" w14:textId="77777777" w:rsidR="00801BD9" w:rsidRPr="0051655E" w:rsidRDefault="00801BD9" w:rsidP="005F6BAB">
            <w:pPr>
              <w:spacing w:line="276" w:lineRule="auto"/>
            </w:pPr>
            <w:r w:rsidRPr="0051655E">
              <w:t>Územně plánovací informaci vydává úřad nezávisle na jakékoli iniciativě klientů.</w:t>
            </w:r>
          </w:p>
        </w:tc>
      </w:tr>
      <w:tr w:rsidR="00801BD9" w14:paraId="4F5DCE86" w14:textId="77777777" w:rsidTr="00224755">
        <w:tc>
          <w:tcPr>
            <w:tcW w:w="3320" w:type="dxa"/>
          </w:tcPr>
          <w:p w14:paraId="5726B442" w14:textId="77777777" w:rsidR="00801BD9" w:rsidRDefault="00801BD9" w:rsidP="005F6BAB">
            <w:pPr>
              <w:spacing w:line="276" w:lineRule="auto"/>
            </w:pPr>
            <w:r>
              <w:t>v</w:t>
            </w:r>
            <w:r w:rsidRPr="00961DED">
              <w:t>ýmaz ze seznamu notářsk</w:t>
            </w:r>
            <w:r>
              <w:t>ý</w:t>
            </w:r>
            <w:r w:rsidRPr="00961DED">
              <w:t>ch koncipientů</w:t>
            </w:r>
            <w:r>
              <w:t xml:space="preserve"> na žádost</w:t>
            </w:r>
          </w:p>
        </w:tc>
        <w:tc>
          <w:tcPr>
            <w:tcW w:w="3143" w:type="dxa"/>
          </w:tcPr>
          <w:p w14:paraId="02DE263E" w14:textId="77777777" w:rsidR="00801BD9" w:rsidRPr="00D06088" w:rsidRDefault="00801BD9" w:rsidP="005F6BAB">
            <w:pPr>
              <w:spacing w:line="276" w:lineRule="auto"/>
              <w:rPr>
                <w:iCs/>
              </w:rPr>
            </w:pPr>
            <w:r w:rsidRPr="00D06088">
              <w:rPr>
                <w:iCs/>
              </w:rPr>
              <w:t>iniciovan</w:t>
            </w:r>
            <w:r>
              <w:rPr>
                <w:iCs/>
              </w:rPr>
              <w:t>á</w:t>
            </w:r>
            <w:r w:rsidRPr="00D06088">
              <w:rPr>
                <w:iCs/>
              </w:rPr>
              <w:t xml:space="preserve"> klientem</w:t>
            </w:r>
          </w:p>
        </w:tc>
        <w:tc>
          <w:tcPr>
            <w:tcW w:w="2604" w:type="dxa"/>
          </w:tcPr>
          <w:p w14:paraId="1F6DB8F8" w14:textId="77777777" w:rsidR="00801BD9" w:rsidRPr="00A06940" w:rsidRDefault="00801BD9" w:rsidP="005F6BAB">
            <w:pPr>
              <w:spacing w:line="276" w:lineRule="auto"/>
              <w:rPr>
                <w:rFonts w:ascii="Calibri" w:hAnsi="Calibri" w:cs="Calibri"/>
                <w:sz w:val="22"/>
              </w:rPr>
            </w:pPr>
            <w:r w:rsidRPr="00A06940">
              <w:rPr>
                <w:rFonts w:ascii="Calibri" w:hAnsi="Calibri" w:cs="Calibri"/>
                <w:color w:val="000000"/>
                <w:sz w:val="22"/>
                <w:shd w:val="clear" w:color="auto" w:fill="FFFFFF"/>
              </w:rPr>
              <w:t xml:space="preserve">Notářská komora vyškrtne ze seznamu notářských koncipientů toho, kdo písemně požádal o vyškrtnutí. </w:t>
            </w:r>
          </w:p>
        </w:tc>
      </w:tr>
      <w:tr w:rsidR="00801BD9" w14:paraId="5EDF9D04" w14:textId="77777777" w:rsidTr="00224755">
        <w:tc>
          <w:tcPr>
            <w:tcW w:w="3320" w:type="dxa"/>
          </w:tcPr>
          <w:p w14:paraId="5CC8BFA6" w14:textId="77777777" w:rsidR="00801BD9" w:rsidRDefault="00801BD9" w:rsidP="005F6BAB">
            <w:pPr>
              <w:spacing w:line="276" w:lineRule="auto"/>
            </w:pPr>
            <w:r>
              <w:t>v</w:t>
            </w:r>
            <w:r w:rsidRPr="00961DED">
              <w:t>ýmaz ze seznamu notářsk</w:t>
            </w:r>
            <w:r>
              <w:t>ý</w:t>
            </w:r>
            <w:r w:rsidRPr="00961DED">
              <w:t>ch koncipientů</w:t>
            </w:r>
            <w:r>
              <w:t xml:space="preserve"> </w:t>
            </w:r>
            <w:r w:rsidRPr="00407366">
              <w:t xml:space="preserve">ze zákona </w:t>
            </w:r>
          </w:p>
        </w:tc>
        <w:tc>
          <w:tcPr>
            <w:tcW w:w="3143" w:type="dxa"/>
          </w:tcPr>
          <w:p w14:paraId="1C6D1C66" w14:textId="77777777" w:rsidR="00801BD9" w:rsidRPr="00D06088" w:rsidRDefault="00801BD9" w:rsidP="005F6BAB">
            <w:pPr>
              <w:spacing w:line="276" w:lineRule="auto"/>
              <w:rPr>
                <w:iCs/>
              </w:rPr>
            </w:pPr>
            <w:r w:rsidRPr="00D06088">
              <w:rPr>
                <w:iCs/>
              </w:rPr>
              <w:t>vykonávan</w:t>
            </w:r>
            <w:r>
              <w:rPr>
                <w:iCs/>
              </w:rPr>
              <w:t>á</w:t>
            </w:r>
            <w:r w:rsidRPr="00D06088">
              <w:rPr>
                <w:iCs/>
              </w:rPr>
              <w:t xml:space="preserve"> z moci úřední</w:t>
            </w:r>
          </w:p>
        </w:tc>
        <w:tc>
          <w:tcPr>
            <w:tcW w:w="2604" w:type="dxa"/>
          </w:tcPr>
          <w:p w14:paraId="20E72769" w14:textId="77777777" w:rsidR="00801BD9" w:rsidRPr="0051655E" w:rsidRDefault="00801BD9" w:rsidP="005F6BAB">
            <w:pPr>
              <w:spacing w:line="276" w:lineRule="auto"/>
            </w:pPr>
            <w:r w:rsidRPr="0051655E">
              <w:t xml:space="preserve">Ale </w:t>
            </w:r>
            <w:r>
              <w:t xml:space="preserve">zároveň může notářská komora vyškrtnout koncipienta i z vlastní vůle, např. toho, kdo zemřel, byl odsouzen za trestný čin nebo byl zapsán do </w:t>
            </w:r>
            <w:r>
              <w:lastRenderedPageBreak/>
              <w:t>seznamu notářských kandidátů.</w:t>
            </w:r>
          </w:p>
        </w:tc>
      </w:tr>
    </w:tbl>
    <w:p w14:paraId="4397934C" w14:textId="77777777" w:rsidR="00801BD9" w:rsidRPr="00852D95" w:rsidRDefault="00801BD9" w:rsidP="00801BD9">
      <w:pPr>
        <w:spacing w:line="276" w:lineRule="auto"/>
        <w:ind w:left="360"/>
      </w:pPr>
    </w:p>
    <w:p w14:paraId="28FA9337" w14:textId="77777777" w:rsidR="00801BD9" w:rsidRDefault="00801BD9" w:rsidP="007B7AE1">
      <w:pPr>
        <w:pStyle w:val="Nadpis4"/>
        <w:numPr>
          <w:ilvl w:val="1"/>
          <w:numId w:val="22"/>
        </w:numPr>
      </w:pPr>
      <w:r>
        <w:t>Subjekt využívající službu</w:t>
      </w:r>
    </w:p>
    <w:tbl>
      <w:tblPr>
        <w:tblStyle w:val="Mkatabulky"/>
        <w:tblW w:w="0" w:type="auto"/>
        <w:tblLook w:val="04A0" w:firstRow="1" w:lastRow="0" w:firstColumn="1" w:lastColumn="0" w:noHBand="0" w:noVBand="1"/>
        <w:tblCaption w:val="gh"/>
      </w:tblPr>
      <w:tblGrid>
        <w:gridCol w:w="3278"/>
        <w:gridCol w:w="2710"/>
        <w:gridCol w:w="3074"/>
      </w:tblGrid>
      <w:tr w:rsidR="00801BD9" w:rsidRPr="00126DCA" w14:paraId="087D56DE" w14:textId="77777777" w:rsidTr="00224755">
        <w:tc>
          <w:tcPr>
            <w:tcW w:w="3278" w:type="dxa"/>
          </w:tcPr>
          <w:p w14:paraId="2FEE7F32" w14:textId="77777777" w:rsidR="00801BD9" w:rsidRPr="00126DCA" w:rsidRDefault="00801BD9" w:rsidP="005F6BAB">
            <w:pPr>
              <w:rPr>
                <w:b/>
              </w:rPr>
            </w:pPr>
            <w:r w:rsidRPr="00126DCA">
              <w:rPr>
                <w:b/>
              </w:rPr>
              <w:t>název</w:t>
            </w:r>
          </w:p>
        </w:tc>
        <w:tc>
          <w:tcPr>
            <w:tcW w:w="2710" w:type="dxa"/>
          </w:tcPr>
          <w:p w14:paraId="6B926F50" w14:textId="77777777" w:rsidR="00801BD9" w:rsidRPr="00126DCA" w:rsidRDefault="00801BD9" w:rsidP="005F6BAB">
            <w:pPr>
              <w:rPr>
                <w:b/>
              </w:rPr>
            </w:pPr>
            <w:r w:rsidRPr="009A2BDB">
              <w:rPr>
                <w:b/>
              </w:rPr>
              <w:t xml:space="preserve">subjekt využívající </w:t>
            </w:r>
            <w:r>
              <w:rPr>
                <w:b/>
              </w:rPr>
              <w:t>službu VS</w:t>
            </w:r>
          </w:p>
        </w:tc>
        <w:tc>
          <w:tcPr>
            <w:tcW w:w="3074" w:type="dxa"/>
          </w:tcPr>
          <w:p w14:paraId="6BC53B35" w14:textId="77777777" w:rsidR="00801BD9" w:rsidRPr="00126DCA" w:rsidRDefault="00801BD9" w:rsidP="005F6BAB">
            <w:pPr>
              <w:rPr>
                <w:b/>
              </w:rPr>
            </w:pPr>
            <w:r w:rsidRPr="00126DCA">
              <w:rPr>
                <w:b/>
              </w:rPr>
              <w:t>vysvětlení</w:t>
            </w:r>
          </w:p>
        </w:tc>
      </w:tr>
      <w:tr w:rsidR="00801BD9" w:rsidRPr="00C50EC2" w14:paraId="753FB2E1" w14:textId="77777777" w:rsidTr="00224755">
        <w:tc>
          <w:tcPr>
            <w:tcW w:w="3278" w:type="dxa"/>
          </w:tcPr>
          <w:p w14:paraId="4B7A4ACE" w14:textId="77777777" w:rsidR="00801BD9" w:rsidRPr="00961DED" w:rsidRDefault="00801BD9" w:rsidP="005F6BAB">
            <w:pPr>
              <w:rPr>
                <w:iCs/>
              </w:rPr>
            </w:pPr>
            <w:r>
              <w:rPr>
                <w:iCs/>
              </w:rPr>
              <w:t>p</w:t>
            </w:r>
            <w:r w:rsidRPr="00EE269B">
              <w:rPr>
                <w:iCs/>
              </w:rPr>
              <w:t>oplatek za užívání veřejného prostranství</w:t>
            </w:r>
          </w:p>
        </w:tc>
        <w:tc>
          <w:tcPr>
            <w:tcW w:w="2710" w:type="dxa"/>
          </w:tcPr>
          <w:p w14:paraId="2D94979B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>fyzická osoba</w:t>
            </w:r>
          </w:p>
          <w:p w14:paraId="3888D5D3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>podnikající fyzická osoba</w:t>
            </w:r>
          </w:p>
          <w:p w14:paraId="747FC230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>právnická osoba</w:t>
            </w:r>
          </w:p>
        </w:tc>
        <w:tc>
          <w:tcPr>
            <w:tcW w:w="3074" w:type="dxa"/>
          </w:tcPr>
          <w:p w14:paraId="644990AA" w14:textId="77777777" w:rsidR="00801BD9" w:rsidRPr="00C50EC2" w:rsidRDefault="00801BD9" w:rsidP="005F6BAB">
            <w:r>
              <w:t>Poplatníkem může být fyzická osoba, právnická osoba nebo i podnikající fyzická osoba.</w:t>
            </w:r>
          </w:p>
        </w:tc>
      </w:tr>
      <w:tr w:rsidR="00801BD9" w:rsidRPr="00C50EC2" w14:paraId="3073E0AA" w14:textId="77777777" w:rsidTr="00224755">
        <w:tc>
          <w:tcPr>
            <w:tcW w:w="3278" w:type="dxa"/>
          </w:tcPr>
          <w:p w14:paraId="27BE5BE0" w14:textId="77777777" w:rsidR="00801BD9" w:rsidRPr="00961DED" w:rsidDel="00EE269B" w:rsidRDefault="00801BD9" w:rsidP="005F6BAB">
            <w:pPr>
              <w:rPr>
                <w:iCs/>
              </w:rPr>
            </w:pPr>
            <w:r w:rsidRPr="00961DED">
              <w:rPr>
                <w:rStyle w:val="st"/>
                <w:iCs/>
              </w:rPr>
              <w:t>volba výše rodičovského příspěvku</w:t>
            </w:r>
          </w:p>
        </w:tc>
        <w:tc>
          <w:tcPr>
            <w:tcW w:w="2710" w:type="dxa"/>
          </w:tcPr>
          <w:p w14:paraId="4CD756D9" w14:textId="77777777" w:rsidR="00801BD9" w:rsidRPr="00D06088" w:rsidDel="00EE269B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>fyzická osoba</w:t>
            </w:r>
          </w:p>
        </w:tc>
        <w:tc>
          <w:tcPr>
            <w:tcW w:w="3074" w:type="dxa"/>
          </w:tcPr>
          <w:p w14:paraId="7C2B9EB1" w14:textId="77777777" w:rsidR="00801BD9" w:rsidDel="00EE269B" w:rsidRDefault="00801BD9" w:rsidP="005F6BAB">
            <w:r>
              <w:t>O změnu výše rodičovského příspěvku žádá klient jako fyzická osoba.</w:t>
            </w:r>
          </w:p>
        </w:tc>
      </w:tr>
      <w:tr w:rsidR="00801BD9" w:rsidRPr="00C50EC2" w14:paraId="328E3095" w14:textId="77777777" w:rsidTr="00224755">
        <w:tc>
          <w:tcPr>
            <w:tcW w:w="3278" w:type="dxa"/>
          </w:tcPr>
          <w:p w14:paraId="687EB70B" w14:textId="77777777" w:rsidR="00801BD9" w:rsidRPr="00961DED" w:rsidRDefault="00801BD9" w:rsidP="005F6BAB">
            <w:pPr>
              <w:rPr>
                <w:iCs/>
              </w:rPr>
            </w:pPr>
            <w:r w:rsidRPr="00961DED">
              <w:rPr>
                <w:rStyle w:val="Zdraznn"/>
                <w:i w:val="0"/>
              </w:rPr>
              <w:t>úmrtní list</w:t>
            </w:r>
          </w:p>
        </w:tc>
        <w:tc>
          <w:tcPr>
            <w:tcW w:w="2710" w:type="dxa"/>
          </w:tcPr>
          <w:p w14:paraId="6041004E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>fyzická osoba</w:t>
            </w:r>
          </w:p>
          <w:p w14:paraId="38B58BF9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>právnická osoba</w:t>
            </w:r>
          </w:p>
        </w:tc>
        <w:tc>
          <w:tcPr>
            <w:tcW w:w="3074" w:type="dxa"/>
          </w:tcPr>
          <w:p w14:paraId="27C7AEEB" w14:textId="77777777" w:rsidR="00801BD9" w:rsidRPr="00C50EC2" w:rsidRDefault="00801BD9" w:rsidP="005F6BAB">
            <w:r>
              <w:t>Jako fyzická osoba může žádat pozůstalý, který žil se zemřelým ve společné domácnosti nebo osoba zařizující pohřeb (</w:t>
            </w:r>
            <w:proofErr w:type="spellStart"/>
            <w:r>
              <w:t>vypravitel</w:t>
            </w:r>
            <w:proofErr w:type="spellEnd"/>
            <w:r>
              <w:t xml:space="preserve"> pohřbu). Právnická osoba musí být buď </w:t>
            </w:r>
            <w:proofErr w:type="spellStart"/>
            <w:r>
              <w:t>vypravitelem</w:t>
            </w:r>
            <w:proofErr w:type="spellEnd"/>
            <w:r>
              <w:t xml:space="preserve"> pohřbu, nebo musí v žádosti prokázat právní zájem.</w:t>
            </w:r>
          </w:p>
        </w:tc>
      </w:tr>
      <w:tr w:rsidR="00801BD9" w:rsidRPr="00C50EC2" w14:paraId="5B709C40" w14:textId="77777777" w:rsidTr="00224755">
        <w:tc>
          <w:tcPr>
            <w:tcW w:w="3278" w:type="dxa"/>
          </w:tcPr>
          <w:p w14:paraId="13EA9B59" w14:textId="77777777" w:rsidR="00801BD9" w:rsidRPr="00961DED" w:rsidRDefault="00801BD9" w:rsidP="005F6BAB">
            <w:pPr>
              <w:rPr>
                <w:rStyle w:val="st"/>
                <w:i/>
              </w:rPr>
            </w:pPr>
            <w:r w:rsidRPr="00961DED">
              <w:rPr>
                <w:iCs/>
              </w:rPr>
              <w:t>návrh na vklad do katastru nemovitostí</w:t>
            </w:r>
          </w:p>
        </w:tc>
        <w:tc>
          <w:tcPr>
            <w:tcW w:w="2710" w:type="dxa"/>
          </w:tcPr>
          <w:p w14:paraId="2A56694B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>fyzická osoba</w:t>
            </w:r>
          </w:p>
          <w:p w14:paraId="5012326B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>právnická osoba</w:t>
            </w:r>
          </w:p>
        </w:tc>
        <w:tc>
          <w:tcPr>
            <w:tcW w:w="3074" w:type="dxa"/>
          </w:tcPr>
          <w:p w14:paraId="65251A58" w14:textId="77777777" w:rsidR="00801BD9" w:rsidRPr="00C50EC2" w:rsidRDefault="00801BD9" w:rsidP="005F6BAB">
            <w:r>
              <w:t xml:space="preserve">Podnikající fyzická osoba není uvedena, protože </w:t>
            </w:r>
            <w:r w:rsidRPr="00E360A6">
              <w:t>není relevantní, zda fyzická osoba podniká nebo nepodniká</w:t>
            </w:r>
            <w:r>
              <w:t>.</w:t>
            </w:r>
          </w:p>
        </w:tc>
      </w:tr>
    </w:tbl>
    <w:p w14:paraId="0A272DE0" w14:textId="77777777" w:rsidR="00801BD9" w:rsidRPr="00961DED" w:rsidRDefault="00801BD9" w:rsidP="00801BD9"/>
    <w:p w14:paraId="1C17B010" w14:textId="77777777" w:rsidR="00801BD9" w:rsidRDefault="00801BD9" w:rsidP="007B7AE1">
      <w:pPr>
        <w:pStyle w:val="Nadpis4"/>
        <w:numPr>
          <w:ilvl w:val="1"/>
          <w:numId w:val="22"/>
        </w:numPr>
      </w:pPr>
      <w:r>
        <w:t>Právní předpisy</w:t>
      </w:r>
    </w:p>
    <w:tbl>
      <w:tblPr>
        <w:tblStyle w:val="Mkatabulky"/>
        <w:tblW w:w="0" w:type="auto"/>
        <w:tblLook w:val="04A0" w:firstRow="1" w:lastRow="0" w:firstColumn="1" w:lastColumn="0" w:noHBand="0" w:noVBand="1"/>
        <w:tblCaption w:val="gh"/>
      </w:tblPr>
      <w:tblGrid>
        <w:gridCol w:w="3280"/>
        <w:gridCol w:w="2713"/>
        <w:gridCol w:w="3069"/>
      </w:tblGrid>
      <w:tr w:rsidR="00801BD9" w:rsidRPr="00126DCA" w14:paraId="730B5256" w14:textId="77777777" w:rsidTr="00224755">
        <w:tc>
          <w:tcPr>
            <w:tcW w:w="3280" w:type="dxa"/>
          </w:tcPr>
          <w:p w14:paraId="53CA0671" w14:textId="77777777" w:rsidR="00801BD9" w:rsidRPr="00126DCA" w:rsidRDefault="00801BD9" w:rsidP="005F6BAB">
            <w:pPr>
              <w:rPr>
                <w:b/>
              </w:rPr>
            </w:pPr>
            <w:r w:rsidRPr="00126DCA">
              <w:rPr>
                <w:b/>
              </w:rPr>
              <w:t>název</w:t>
            </w:r>
          </w:p>
        </w:tc>
        <w:tc>
          <w:tcPr>
            <w:tcW w:w="2713" w:type="dxa"/>
          </w:tcPr>
          <w:p w14:paraId="0865F279" w14:textId="77777777" w:rsidR="00801BD9" w:rsidRPr="00126DCA" w:rsidRDefault="00801BD9" w:rsidP="005F6BAB">
            <w:pPr>
              <w:rPr>
                <w:b/>
              </w:rPr>
            </w:pPr>
            <w:r>
              <w:rPr>
                <w:b/>
              </w:rPr>
              <w:t>právní předpis</w:t>
            </w:r>
          </w:p>
        </w:tc>
        <w:tc>
          <w:tcPr>
            <w:tcW w:w="3069" w:type="dxa"/>
          </w:tcPr>
          <w:p w14:paraId="4A13C221" w14:textId="77777777" w:rsidR="00801BD9" w:rsidRPr="00126DCA" w:rsidRDefault="00801BD9" w:rsidP="005F6BAB">
            <w:pPr>
              <w:rPr>
                <w:b/>
              </w:rPr>
            </w:pPr>
            <w:r w:rsidRPr="00126DCA">
              <w:rPr>
                <w:b/>
              </w:rPr>
              <w:t>vysvětlení</w:t>
            </w:r>
          </w:p>
        </w:tc>
      </w:tr>
      <w:tr w:rsidR="00801BD9" w:rsidRPr="00C50EC2" w14:paraId="5B53854A" w14:textId="77777777" w:rsidTr="00224755">
        <w:tc>
          <w:tcPr>
            <w:tcW w:w="3280" w:type="dxa"/>
          </w:tcPr>
          <w:p w14:paraId="1462B218" w14:textId="77777777" w:rsidR="00801BD9" w:rsidRPr="00961DED" w:rsidRDefault="00801BD9" w:rsidP="005F6BAB">
            <w:pPr>
              <w:rPr>
                <w:iCs/>
              </w:rPr>
            </w:pPr>
            <w:r w:rsidRPr="00961DED">
              <w:rPr>
                <w:iCs/>
              </w:rPr>
              <w:t>vydání cestovního pasu</w:t>
            </w:r>
          </w:p>
        </w:tc>
        <w:tc>
          <w:tcPr>
            <w:tcW w:w="2713" w:type="dxa"/>
          </w:tcPr>
          <w:p w14:paraId="2956F825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>329/1999, § 12</w:t>
            </w:r>
          </w:p>
        </w:tc>
        <w:tc>
          <w:tcPr>
            <w:tcW w:w="3069" w:type="dxa"/>
          </w:tcPr>
          <w:p w14:paraId="087A6A7A" w14:textId="77777777" w:rsidR="00801BD9" w:rsidRPr="00C50EC2" w:rsidRDefault="00801BD9" w:rsidP="005F6BAB">
            <w:r>
              <w:t>Právní předpis odkazuje na paragraf upravující vydávání pasu.</w:t>
            </w:r>
          </w:p>
        </w:tc>
      </w:tr>
      <w:tr w:rsidR="00801BD9" w:rsidRPr="00C50EC2" w14:paraId="1D6F3726" w14:textId="77777777" w:rsidTr="00224755">
        <w:trPr>
          <w:trHeight w:val="709"/>
        </w:trPr>
        <w:tc>
          <w:tcPr>
            <w:tcW w:w="3280" w:type="dxa"/>
          </w:tcPr>
          <w:p w14:paraId="2E2D3FDA" w14:textId="77777777" w:rsidR="00801BD9" w:rsidRPr="00961DED" w:rsidRDefault="00801BD9" w:rsidP="005F6BAB">
            <w:pPr>
              <w:rPr>
                <w:rStyle w:val="st"/>
                <w:iCs/>
              </w:rPr>
            </w:pPr>
            <w:r w:rsidRPr="00961DED">
              <w:rPr>
                <w:iCs/>
              </w:rPr>
              <w:t xml:space="preserve">návrh na </w:t>
            </w:r>
            <w:r w:rsidRPr="00961DED">
              <w:rPr>
                <w:rStyle w:val="st"/>
                <w:iCs/>
              </w:rPr>
              <w:t>vklad do katastru nemovitostí</w:t>
            </w:r>
          </w:p>
        </w:tc>
        <w:tc>
          <w:tcPr>
            <w:tcW w:w="2713" w:type="dxa"/>
          </w:tcPr>
          <w:p w14:paraId="18F74B1D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>256/2013, § 6–27</w:t>
            </w:r>
          </w:p>
        </w:tc>
        <w:tc>
          <w:tcPr>
            <w:tcW w:w="3069" w:type="dxa"/>
          </w:tcPr>
          <w:p w14:paraId="620964DC" w14:textId="77777777" w:rsidR="00801BD9" w:rsidRPr="00C50EC2" w:rsidRDefault="00801BD9" w:rsidP="005F6BAB">
            <w:r>
              <w:t>Právní předpis odkazuje na druhou část zákona upravující vklady do katastru.</w:t>
            </w:r>
          </w:p>
        </w:tc>
      </w:tr>
      <w:tr w:rsidR="00801BD9" w:rsidRPr="00C50EC2" w14:paraId="43E6C581" w14:textId="77777777" w:rsidTr="00224755">
        <w:tc>
          <w:tcPr>
            <w:tcW w:w="3280" w:type="dxa"/>
          </w:tcPr>
          <w:p w14:paraId="4EA35D82" w14:textId="77777777" w:rsidR="00801BD9" w:rsidRPr="00394D73" w:rsidRDefault="00801BD9" w:rsidP="005F6BAB">
            <w:pPr>
              <w:rPr>
                <w:iCs/>
              </w:rPr>
            </w:pPr>
            <w:r w:rsidRPr="00394D73">
              <w:rPr>
                <w:iCs/>
              </w:rPr>
              <w:t>zneplatnění přístupových údajů</w:t>
            </w:r>
          </w:p>
        </w:tc>
        <w:tc>
          <w:tcPr>
            <w:tcW w:w="2713" w:type="dxa"/>
          </w:tcPr>
          <w:p w14:paraId="6C47209C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>300/2008, § 12, odst. 1</w:t>
            </w:r>
          </w:p>
        </w:tc>
        <w:tc>
          <w:tcPr>
            <w:tcW w:w="3069" w:type="dxa"/>
          </w:tcPr>
          <w:p w14:paraId="7FBAFF72" w14:textId="77777777" w:rsidR="00801BD9" w:rsidRPr="00394D73" w:rsidRDefault="00801BD9" w:rsidP="005F6BAB">
            <w:r w:rsidRPr="00394D73">
              <w:t xml:space="preserve">Právní předpis odkazuje na konkrétní část paragrafu definující podmínky pro </w:t>
            </w:r>
            <w:r w:rsidRPr="00394D73">
              <w:lastRenderedPageBreak/>
              <w:t>zneplatnění přístupových údajů do datové schránky.</w:t>
            </w:r>
          </w:p>
        </w:tc>
      </w:tr>
    </w:tbl>
    <w:p w14:paraId="0733C0E8" w14:textId="77777777" w:rsidR="00801BD9" w:rsidRPr="00961DED" w:rsidRDefault="00801BD9" w:rsidP="00801BD9"/>
    <w:p w14:paraId="677C2BFE" w14:textId="77777777" w:rsidR="00801BD9" w:rsidRDefault="00801BD9" w:rsidP="007B7AE1">
      <w:pPr>
        <w:pStyle w:val="Nadpis4"/>
        <w:numPr>
          <w:ilvl w:val="1"/>
          <w:numId w:val="22"/>
        </w:numPr>
      </w:pPr>
      <w:r>
        <w:t>Činnost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822"/>
      </w:tblGrid>
      <w:tr w:rsidR="00801BD9" w14:paraId="0FC8CD27" w14:textId="77777777" w:rsidTr="00224755">
        <w:tc>
          <w:tcPr>
            <w:tcW w:w="1980" w:type="dxa"/>
          </w:tcPr>
          <w:p w14:paraId="21B09374" w14:textId="77777777" w:rsidR="00801BD9" w:rsidRPr="00961DED" w:rsidRDefault="00801BD9" w:rsidP="005F6BAB">
            <w:pPr>
              <w:rPr>
                <w:b/>
                <w:bCs/>
              </w:rPr>
            </w:pPr>
            <w:r w:rsidRPr="00961DED">
              <w:rPr>
                <w:b/>
                <w:bCs/>
              </w:rPr>
              <w:t>název</w:t>
            </w:r>
          </w:p>
        </w:tc>
        <w:tc>
          <w:tcPr>
            <w:tcW w:w="3260" w:type="dxa"/>
          </w:tcPr>
          <w:p w14:paraId="0E159D5D" w14:textId="77777777" w:rsidR="00801BD9" w:rsidRPr="00961DED" w:rsidRDefault="00801BD9" w:rsidP="005F6BAB">
            <w:pPr>
              <w:rPr>
                <w:b/>
                <w:bCs/>
              </w:rPr>
            </w:pPr>
            <w:proofErr w:type="gramStart"/>
            <w:r w:rsidRPr="00961DED">
              <w:rPr>
                <w:b/>
                <w:bCs/>
              </w:rPr>
              <w:t>činnost(i)</w:t>
            </w:r>
            <w:proofErr w:type="gramEnd"/>
          </w:p>
        </w:tc>
        <w:tc>
          <w:tcPr>
            <w:tcW w:w="3822" w:type="dxa"/>
          </w:tcPr>
          <w:p w14:paraId="6E42B28D" w14:textId="77777777" w:rsidR="00801BD9" w:rsidRPr="00961DED" w:rsidRDefault="00801BD9" w:rsidP="005F6B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automaticky načtené OVM </w:t>
            </w:r>
          </w:p>
        </w:tc>
      </w:tr>
      <w:tr w:rsidR="00801BD9" w14:paraId="48473794" w14:textId="77777777" w:rsidTr="00224755">
        <w:tc>
          <w:tcPr>
            <w:tcW w:w="1980" w:type="dxa"/>
          </w:tcPr>
          <w:p w14:paraId="25730372" w14:textId="77777777" w:rsidR="00801BD9" w:rsidRDefault="00801BD9" w:rsidP="005F6BAB">
            <w:pPr>
              <w:jc w:val="left"/>
            </w:pPr>
            <w:r>
              <w:t>udělení koncese</w:t>
            </w:r>
          </w:p>
        </w:tc>
        <w:tc>
          <w:tcPr>
            <w:tcW w:w="3260" w:type="dxa"/>
          </w:tcPr>
          <w:p w14:paraId="485801AF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>CR1185 – Výkon agendy obecního živnostenského úřadu na území ČR (§ 2 zákona č. 570/1991 Sb.)</w:t>
            </w:r>
          </w:p>
        </w:tc>
        <w:tc>
          <w:tcPr>
            <w:tcW w:w="3822" w:type="dxa"/>
          </w:tcPr>
          <w:p w14:paraId="7345652C" w14:textId="77777777" w:rsidR="00801BD9" w:rsidRPr="00841E63" w:rsidRDefault="00801BD9" w:rsidP="005F6BAB">
            <w:r w:rsidRPr="00841E63">
              <w:t xml:space="preserve">KO157 </w:t>
            </w:r>
            <w:r>
              <w:t>–</w:t>
            </w:r>
            <w:r w:rsidRPr="00841E63">
              <w:t xml:space="preserve"> Obecní živnostenské úřady</w:t>
            </w:r>
          </w:p>
        </w:tc>
      </w:tr>
      <w:tr w:rsidR="00801BD9" w14:paraId="76C229DB" w14:textId="77777777" w:rsidTr="00224755">
        <w:tc>
          <w:tcPr>
            <w:tcW w:w="1980" w:type="dxa"/>
          </w:tcPr>
          <w:p w14:paraId="6F2C0680" w14:textId="77777777" w:rsidR="00801BD9" w:rsidRDefault="00801BD9" w:rsidP="005F6BAB">
            <w:pPr>
              <w:jc w:val="left"/>
            </w:pPr>
            <w:r>
              <w:t>p</w:t>
            </w:r>
            <w:r w:rsidRPr="00841E63">
              <w:t>rohlášení pozemku za pozemek určený k plnění funkcí lesa</w:t>
            </w:r>
          </w:p>
        </w:tc>
        <w:tc>
          <w:tcPr>
            <w:tcW w:w="3260" w:type="dxa"/>
          </w:tcPr>
          <w:p w14:paraId="07023F42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>CR11903 – Pozemky určené k plnění funkcí lesa – Vojenský lesní úřad</w:t>
            </w:r>
          </w:p>
          <w:p w14:paraId="7C418A09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>CR61594 – Pozemky určené k plnění funkcí lesa – ORP</w:t>
            </w:r>
          </w:p>
        </w:tc>
        <w:tc>
          <w:tcPr>
            <w:tcW w:w="3822" w:type="dxa"/>
          </w:tcPr>
          <w:p w14:paraId="79596AE9" w14:textId="77777777" w:rsidR="00801BD9" w:rsidRDefault="00801BD9" w:rsidP="005F6BAB">
            <w:r w:rsidRPr="00841E63">
              <w:t>07387342 - Vojenský lesní úřad</w:t>
            </w:r>
          </w:p>
          <w:p w14:paraId="76675F5B" w14:textId="77777777" w:rsidR="00801BD9" w:rsidRDefault="00801BD9" w:rsidP="005F6BAB">
            <w:r w:rsidRPr="00841E63">
              <w:t xml:space="preserve">KO11 </w:t>
            </w:r>
            <w:r>
              <w:t xml:space="preserve">– </w:t>
            </w:r>
            <w:r w:rsidRPr="00841E63">
              <w:t>Obce s rozšířenou působností</w:t>
            </w:r>
          </w:p>
        </w:tc>
      </w:tr>
      <w:tr w:rsidR="00801BD9" w14:paraId="05617833" w14:textId="77777777" w:rsidTr="00224755">
        <w:tc>
          <w:tcPr>
            <w:tcW w:w="1980" w:type="dxa"/>
          </w:tcPr>
          <w:p w14:paraId="11CCA3E2" w14:textId="77777777" w:rsidR="00801BD9" w:rsidRDefault="00801BD9" w:rsidP="005F6BAB">
            <w:pPr>
              <w:jc w:val="left"/>
            </w:pPr>
            <w:r w:rsidRPr="00841E63">
              <w:t>oznámení o narození pojištěnce</w:t>
            </w:r>
          </w:p>
        </w:tc>
        <w:tc>
          <w:tcPr>
            <w:tcW w:w="3260" w:type="dxa"/>
          </w:tcPr>
          <w:p w14:paraId="72B7C92D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>CR9256 – Evidence pojištěnců a plátců pojistného, výběr pojistného</w:t>
            </w:r>
          </w:p>
        </w:tc>
        <w:tc>
          <w:tcPr>
            <w:tcW w:w="3822" w:type="dxa"/>
          </w:tcPr>
          <w:p w14:paraId="0FADA668" w14:textId="77777777" w:rsidR="00801BD9" w:rsidRDefault="00801BD9" w:rsidP="005F6BAB">
            <w:r w:rsidRPr="005A56BF">
              <w:t xml:space="preserve">41197518 </w:t>
            </w:r>
            <w:r>
              <w:t>–</w:t>
            </w:r>
            <w:r w:rsidRPr="005A56BF">
              <w:t xml:space="preserve"> </w:t>
            </w:r>
            <w:r>
              <w:t>Všeobecná zdravotní pojišťovna České republiky</w:t>
            </w:r>
            <w:r w:rsidRPr="005A56BF">
              <w:t xml:space="preserve"> </w:t>
            </w:r>
          </w:p>
          <w:p w14:paraId="13D59C5B" w14:textId="77777777" w:rsidR="00801BD9" w:rsidRDefault="00801BD9" w:rsidP="005F6BAB">
            <w:r w:rsidRPr="005A56BF">
              <w:t xml:space="preserve">46354182 </w:t>
            </w:r>
            <w:r>
              <w:t xml:space="preserve">– </w:t>
            </w:r>
            <w:r w:rsidRPr="005A56BF">
              <w:t>Zaměstnanecká pojišťovna Škoda</w:t>
            </w:r>
          </w:p>
          <w:p w14:paraId="04DC07DC" w14:textId="77777777" w:rsidR="00801BD9" w:rsidRDefault="00801BD9" w:rsidP="005F6BAB">
            <w:r w:rsidRPr="005A56BF">
              <w:t xml:space="preserve">47114304 </w:t>
            </w:r>
            <w:r>
              <w:t xml:space="preserve">– </w:t>
            </w:r>
            <w:r w:rsidRPr="005A56BF">
              <w:t>Zdravotní pojišťovna ministerstva vnitra České republiky</w:t>
            </w:r>
          </w:p>
          <w:p w14:paraId="08262A43" w14:textId="77777777" w:rsidR="00801BD9" w:rsidRDefault="00801BD9" w:rsidP="005F6BAB">
            <w:r w:rsidRPr="005A56BF">
              <w:t xml:space="preserve">47114321 </w:t>
            </w:r>
            <w:r>
              <w:t xml:space="preserve">– </w:t>
            </w:r>
            <w:r w:rsidRPr="005A56BF">
              <w:t>Oborová zdravotní pojišťovna zaměstnanců bank, pojišťoven a stavebnictví</w:t>
            </w:r>
          </w:p>
          <w:p w14:paraId="3B300DAE" w14:textId="77777777" w:rsidR="00801BD9" w:rsidRDefault="00801BD9" w:rsidP="005F6BAB">
            <w:r w:rsidRPr="005A56BF">
              <w:t xml:space="preserve">47114975 </w:t>
            </w:r>
            <w:r>
              <w:t xml:space="preserve">– </w:t>
            </w:r>
            <w:r w:rsidRPr="005A56BF">
              <w:t>Vojenská zdravotní pojišťovna České republiky</w:t>
            </w:r>
          </w:p>
          <w:p w14:paraId="3D898EAC" w14:textId="77777777" w:rsidR="00801BD9" w:rsidRDefault="00801BD9" w:rsidP="005F6BAB">
            <w:r w:rsidRPr="005A56BF">
              <w:t xml:space="preserve">47672234 </w:t>
            </w:r>
            <w:r>
              <w:t xml:space="preserve">– </w:t>
            </w:r>
            <w:r w:rsidRPr="005A56BF">
              <w:t>Česká průmyslová zdravotní pojišťovna</w:t>
            </w:r>
          </w:p>
          <w:p w14:paraId="61333ABE" w14:textId="77777777" w:rsidR="00801BD9" w:rsidRPr="00841E63" w:rsidRDefault="00801BD9" w:rsidP="005F6BAB">
            <w:r w:rsidRPr="005A56BF">
              <w:t xml:space="preserve">47673036 </w:t>
            </w:r>
            <w:r>
              <w:t xml:space="preserve">– </w:t>
            </w:r>
            <w:r w:rsidRPr="005A56BF">
              <w:t>RBP, zdravotní pojišťovna</w:t>
            </w:r>
          </w:p>
        </w:tc>
      </w:tr>
      <w:tr w:rsidR="00801BD9" w14:paraId="620419AD" w14:textId="77777777" w:rsidTr="00224755">
        <w:tc>
          <w:tcPr>
            <w:tcW w:w="1980" w:type="dxa"/>
          </w:tcPr>
          <w:p w14:paraId="074CE298" w14:textId="77777777" w:rsidR="00801BD9" w:rsidRPr="00841E63" w:rsidRDefault="00801BD9" w:rsidP="005F6BAB">
            <w:pPr>
              <w:jc w:val="left"/>
            </w:pPr>
            <w:r w:rsidRPr="00E22A04">
              <w:t>oznámení údajů v rejstříku politických stran a politických hnutí</w:t>
            </w:r>
          </w:p>
        </w:tc>
        <w:tc>
          <w:tcPr>
            <w:tcW w:w="3260" w:type="dxa"/>
          </w:tcPr>
          <w:p w14:paraId="2B9D9F30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>CR11 – Věcná gesce IS Rejstřík politických stran a politických hnutí (dále jen "IS")</w:t>
            </w:r>
          </w:p>
          <w:p w14:paraId="58F0B03B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>CR14 – Zápis jména, příjmení, data narození a adresy místa pobytu statutárního orgánu do IS</w:t>
            </w:r>
          </w:p>
          <w:p w14:paraId="24A59F54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 xml:space="preserve">CR16 – Zápis změny </w:t>
            </w:r>
            <w:proofErr w:type="gramStart"/>
            <w:r w:rsidRPr="00D06088">
              <w:rPr>
                <w:iCs/>
              </w:rPr>
              <w:t>údajů v IS</w:t>
            </w:r>
            <w:proofErr w:type="gramEnd"/>
          </w:p>
        </w:tc>
        <w:tc>
          <w:tcPr>
            <w:tcW w:w="3822" w:type="dxa"/>
          </w:tcPr>
          <w:p w14:paraId="00DE0F78" w14:textId="77777777" w:rsidR="00801BD9" w:rsidRPr="005A56BF" w:rsidRDefault="00801BD9" w:rsidP="005F6BAB">
            <w:r w:rsidRPr="00E22A04">
              <w:t xml:space="preserve">7064 </w:t>
            </w:r>
            <w:r>
              <w:t>–</w:t>
            </w:r>
            <w:r w:rsidRPr="00E22A04">
              <w:t xml:space="preserve"> Ministerstvo vnitra</w:t>
            </w:r>
          </w:p>
        </w:tc>
      </w:tr>
      <w:tr w:rsidR="00801BD9" w14:paraId="2A4F612C" w14:textId="77777777" w:rsidTr="00224755">
        <w:tc>
          <w:tcPr>
            <w:tcW w:w="1980" w:type="dxa"/>
          </w:tcPr>
          <w:p w14:paraId="5259ECB2" w14:textId="77777777" w:rsidR="00801BD9" w:rsidRPr="00E22A04" w:rsidRDefault="00801BD9" w:rsidP="005F6BAB">
            <w:pPr>
              <w:jc w:val="left"/>
            </w:pPr>
            <w:r w:rsidRPr="00907369">
              <w:t xml:space="preserve">zablokování funkce </w:t>
            </w:r>
            <w:r w:rsidRPr="00907369">
              <w:lastRenderedPageBreak/>
              <w:t>autentizace</w:t>
            </w:r>
            <w:r>
              <w:t xml:space="preserve"> (v agendě občanských průkazů)</w:t>
            </w:r>
          </w:p>
        </w:tc>
        <w:tc>
          <w:tcPr>
            <w:tcW w:w="3260" w:type="dxa"/>
          </w:tcPr>
          <w:p w14:paraId="5EDA4EB7" w14:textId="77777777" w:rsidR="00801BD9" w:rsidRPr="00D06088" w:rsidRDefault="00801BD9" w:rsidP="005F6BAB">
            <w:pPr>
              <w:rPr>
                <w:iCs/>
              </w:rPr>
            </w:pPr>
            <w:r>
              <w:rPr>
                <w:iCs/>
              </w:rPr>
              <w:lastRenderedPageBreak/>
              <w:t>CR52304 – Zaevidování data</w:t>
            </w:r>
            <w:r w:rsidRPr="00D06088">
              <w:rPr>
                <w:iCs/>
              </w:rPr>
              <w:t xml:space="preserve"> a času zablokování funkce </w:t>
            </w:r>
            <w:r w:rsidRPr="00D06088">
              <w:rPr>
                <w:iCs/>
              </w:rPr>
              <w:lastRenderedPageBreak/>
              <w:t>autentizace podle § 16 odst. 9 do AIS EOP</w:t>
            </w:r>
          </w:p>
          <w:p w14:paraId="780AAB74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>CR52305 – Zablokování funkce autentizace držitele OP na základě telefonické žádosti</w:t>
            </w:r>
          </w:p>
        </w:tc>
        <w:tc>
          <w:tcPr>
            <w:tcW w:w="3822" w:type="dxa"/>
          </w:tcPr>
          <w:p w14:paraId="4C606D56" w14:textId="77777777" w:rsidR="00801BD9" w:rsidRPr="00907369" w:rsidRDefault="00801BD9" w:rsidP="005F6BAB">
            <w:r w:rsidRPr="007C4A3D">
              <w:lastRenderedPageBreak/>
              <w:t xml:space="preserve">72054506 </w:t>
            </w:r>
            <w:r>
              <w:t xml:space="preserve">– </w:t>
            </w:r>
            <w:r w:rsidRPr="007C4A3D">
              <w:t xml:space="preserve"> Správa základních registrů</w:t>
            </w:r>
          </w:p>
        </w:tc>
      </w:tr>
    </w:tbl>
    <w:p w14:paraId="424FA229" w14:textId="77777777" w:rsidR="00801BD9" w:rsidRPr="00961DED" w:rsidRDefault="00801BD9" w:rsidP="00801BD9"/>
    <w:p w14:paraId="040CDC2F" w14:textId="77777777" w:rsidR="00801BD9" w:rsidRDefault="00801BD9" w:rsidP="007B7AE1">
      <w:pPr>
        <w:pStyle w:val="Nadpis4"/>
        <w:numPr>
          <w:ilvl w:val="1"/>
          <w:numId w:val="22"/>
        </w:numPr>
      </w:pPr>
      <w:r>
        <w:t>Orgán veřejné moci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26"/>
        <w:gridCol w:w="2480"/>
        <w:gridCol w:w="2677"/>
        <w:gridCol w:w="2279"/>
      </w:tblGrid>
      <w:tr w:rsidR="00801BD9" w14:paraId="08D91ACB" w14:textId="77777777" w:rsidTr="00224755">
        <w:tc>
          <w:tcPr>
            <w:tcW w:w="1626" w:type="dxa"/>
          </w:tcPr>
          <w:p w14:paraId="7C67B004" w14:textId="77777777" w:rsidR="00801BD9" w:rsidRPr="00961DED" w:rsidRDefault="00801BD9" w:rsidP="005F6BAB">
            <w:pPr>
              <w:rPr>
                <w:b/>
                <w:bCs/>
              </w:rPr>
            </w:pPr>
            <w:r w:rsidRPr="00961DED">
              <w:rPr>
                <w:b/>
                <w:bCs/>
              </w:rPr>
              <w:t>název</w:t>
            </w:r>
          </w:p>
        </w:tc>
        <w:tc>
          <w:tcPr>
            <w:tcW w:w="2480" w:type="dxa"/>
          </w:tcPr>
          <w:p w14:paraId="30D88B74" w14:textId="77777777" w:rsidR="00801BD9" w:rsidRPr="00961DED" w:rsidRDefault="00801BD9" w:rsidP="005F6BAB">
            <w:pPr>
              <w:rPr>
                <w:b/>
                <w:bCs/>
              </w:rPr>
            </w:pPr>
            <w:r>
              <w:rPr>
                <w:b/>
                <w:bCs/>
              </w:rPr>
              <w:t>automaticky načtené OVM</w:t>
            </w:r>
          </w:p>
        </w:tc>
        <w:tc>
          <w:tcPr>
            <w:tcW w:w="2677" w:type="dxa"/>
          </w:tcPr>
          <w:p w14:paraId="7E6AC0AC" w14:textId="77777777" w:rsidR="00801BD9" w:rsidRDefault="00801BD9" w:rsidP="005F6BAB">
            <w:pPr>
              <w:rPr>
                <w:b/>
                <w:bCs/>
              </w:rPr>
            </w:pPr>
            <w:r>
              <w:rPr>
                <w:b/>
                <w:bCs/>
              </w:rPr>
              <w:t>potvrzené OVM</w:t>
            </w:r>
          </w:p>
        </w:tc>
        <w:tc>
          <w:tcPr>
            <w:tcW w:w="2279" w:type="dxa"/>
          </w:tcPr>
          <w:p w14:paraId="606E7706" w14:textId="77777777" w:rsidR="00801BD9" w:rsidRPr="00565962" w:rsidRDefault="00801BD9" w:rsidP="005F6BAB">
            <w:pPr>
              <w:rPr>
                <w:b/>
                <w:bCs/>
              </w:rPr>
            </w:pPr>
            <w:r w:rsidRPr="00565962">
              <w:rPr>
                <w:b/>
                <w:bCs/>
              </w:rPr>
              <w:t>vysvětlení</w:t>
            </w:r>
          </w:p>
        </w:tc>
      </w:tr>
      <w:tr w:rsidR="00801BD9" w14:paraId="3258D4F7" w14:textId="77777777" w:rsidTr="00224755">
        <w:tc>
          <w:tcPr>
            <w:tcW w:w="1626" w:type="dxa"/>
          </w:tcPr>
          <w:p w14:paraId="0BE589A8" w14:textId="77777777" w:rsidR="00801BD9" w:rsidRPr="00D06088" w:rsidRDefault="00801BD9" w:rsidP="005F6BAB">
            <w:pPr>
              <w:jc w:val="left"/>
            </w:pPr>
            <w:r>
              <w:t>udělení koncese</w:t>
            </w:r>
          </w:p>
        </w:tc>
        <w:tc>
          <w:tcPr>
            <w:tcW w:w="2480" w:type="dxa"/>
          </w:tcPr>
          <w:p w14:paraId="7FDEB670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>KO157 – Obecní živnostenské úřady</w:t>
            </w:r>
          </w:p>
        </w:tc>
        <w:tc>
          <w:tcPr>
            <w:tcW w:w="2677" w:type="dxa"/>
          </w:tcPr>
          <w:p w14:paraId="1E09E0AC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>KO157 – Obecní živnostenské úřady</w:t>
            </w:r>
          </w:p>
        </w:tc>
        <w:tc>
          <w:tcPr>
            <w:tcW w:w="2279" w:type="dxa"/>
          </w:tcPr>
          <w:p w14:paraId="7BFCF53B" w14:textId="77777777" w:rsidR="00801BD9" w:rsidRPr="00D06088" w:rsidRDefault="00801BD9" w:rsidP="005F6BAB">
            <w:r w:rsidRPr="00D06088">
              <w:t xml:space="preserve">Dle zvolené činnosti se načetla pouze jedna kategorie, která poskytuje tuto službu </w:t>
            </w:r>
            <w:proofErr w:type="gramStart"/>
            <w:r w:rsidRPr="00D06088">
              <w:t>VS.</w:t>
            </w:r>
            <w:proofErr w:type="gramEnd"/>
          </w:p>
        </w:tc>
      </w:tr>
      <w:tr w:rsidR="00801BD9" w14:paraId="6ABDA6DA" w14:textId="77777777" w:rsidTr="00224755">
        <w:tc>
          <w:tcPr>
            <w:tcW w:w="1626" w:type="dxa"/>
          </w:tcPr>
          <w:p w14:paraId="14EEDD60" w14:textId="77777777" w:rsidR="00801BD9" w:rsidRPr="00D06088" w:rsidRDefault="00801BD9" w:rsidP="005F6BAB">
            <w:pPr>
              <w:jc w:val="left"/>
            </w:pPr>
            <w:r w:rsidRPr="00D06088">
              <w:t>prohlášení pozemku za pozemek určený k plnění funkcí lesa</w:t>
            </w:r>
          </w:p>
        </w:tc>
        <w:tc>
          <w:tcPr>
            <w:tcW w:w="2480" w:type="dxa"/>
          </w:tcPr>
          <w:p w14:paraId="2AAF76F4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>07387342 – Vojenský lesní úřad</w:t>
            </w:r>
          </w:p>
          <w:p w14:paraId="287348A2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>KO11 – Obce s rozšířenou působností</w:t>
            </w:r>
          </w:p>
        </w:tc>
        <w:tc>
          <w:tcPr>
            <w:tcW w:w="2677" w:type="dxa"/>
          </w:tcPr>
          <w:p w14:paraId="69B62818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>07387342 – Vojenský lesní úřad</w:t>
            </w:r>
          </w:p>
          <w:p w14:paraId="0C2D183C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>KO11 – Obce s rozšířenou působností</w:t>
            </w:r>
          </w:p>
        </w:tc>
        <w:tc>
          <w:tcPr>
            <w:tcW w:w="2279" w:type="dxa"/>
          </w:tcPr>
          <w:p w14:paraId="39075E69" w14:textId="77777777" w:rsidR="00801BD9" w:rsidRPr="00D06088" w:rsidRDefault="00801BD9" w:rsidP="005F6BAB">
            <w:r w:rsidRPr="00D06088">
              <w:t>Dle zvolené činnosti se načetla jedna kate</w:t>
            </w:r>
            <w:r>
              <w:t>gorie OVM a jeden konkrétní OVM.</w:t>
            </w:r>
            <w:r w:rsidRPr="00D06088">
              <w:t xml:space="preserve"> </w:t>
            </w:r>
            <w:r>
              <w:t>N</w:t>
            </w:r>
            <w:r w:rsidRPr="00D06088">
              <w:t>a všech OVM si klient může službu VS vyřídit.</w:t>
            </w:r>
          </w:p>
        </w:tc>
      </w:tr>
      <w:tr w:rsidR="00801BD9" w14:paraId="27A0A478" w14:textId="77777777" w:rsidTr="00224755">
        <w:tc>
          <w:tcPr>
            <w:tcW w:w="1626" w:type="dxa"/>
          </w:tcPr>
          <w:p w14:paraId="08B6E8B1" w14:textId="77777777" w:rsidR="00801BD9" w:rsidRPr="00D06088" w:rsidRDefault="00801BD9" w:rsidP="005F6BAB">
            <w:pPr>
              <w:jc w:val="left"/>
            </w:pPr>
            <w:r w:rsidRPr="00D06088">
              <w:t>oznámení o narození pojištěnce</w:t>
            </w:r>
          </w:p>
        </w:tc>
        <w:tc>
          <w:tcPr>
            <w:tcW w:w="2480" w:type="dxa"/>
          </w:tcPr>
          <w:p w14:paraId="6C098C90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 xml:space="preserve">41197518 – Všeobecná zdravotní pojišťovna České republiky </w:t>
            </w:r>
          </w:p>
          <w:p w14:paraId="45626E58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>46354182 – Zaměstnanecká pojišťovna Škoda</w:t>
            </w:r>
          </w:p>
          <w:p w14:paraId="6C2FED86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>47114304 – Zdravotní pojišťovna ministerstva vnitra České republiky</w:t>
            </w:r>
          </w:p>
          <w:p w14:paraId="05B8196E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>47114321 – Oborová zdravotní pojišťovna zaměstnanců bank, pojišťoven a stavebnictví</w:t>
            </w:r>
          </w:p>
          <w:p w14:paraId="02B44C3C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>47114975 – Vojenská zdravotní pojišťovna České republiky</w:t>
            </w:r>
          </w:p>
          <w:p w14:paraId="59DD40E8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lastRenderedPageBreak/>
              <w:t>47672234 – Česká průmyslová zdravotní pojišťovna</w:t>
            </w:r>
          </w:p>
          <w:p w14:paraId="180FFD72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>47673036 – RBP, zdravotní pojišťovna</w:t>
            </w:r>
          </w:p>
        </w:tc>
        <w:tc>
          <w:tcPr>
            <w:tcW w:w="2677" w:type="dxa"/>
          </w:tcPr>
          <w:p w14:paraId="387ABDE1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lastRenderedPageBreak/>
              <w:t xml:space="preserve">41197518 – Všeobecná zdravotní pojišťovna České republiky </w:t>
            </w:r>
          </w:p>
          <w:p w14:paraId="57D334CF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>46354182 – Zaměstnanecká pojišťovna Škoda</w:t>
            </w:r>
          </w:p>
          <w:p w14:paraId="5C9DBB65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>47114304 – Zdravotní pojišťovna ministerstva vnitra České republiky</w:t>
            </w:r>
          </w:p>
          <w:p w14:paraId="2A2AF57F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>47114321 – Oborová zdravotní pojišťovna zaměstnanců bank, pojišťoven a stavebnictví</w:t>
            </w:r>
          </w:p>
          <w:p w14:paraId="4D18E0E1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>47114975 – Vojenská zdravotní pojišťovna České republiky</w:t>
            </w:r>
          </w:p>
          <w:p w14:paraId="4E77E61D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>47672234 – Česká průmyslová zdravotní pojišťovna</w:t>
            </w:r>
          </w:p>
          <w:p w14:paraId="68C3C039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lastRenderedPageBreak/>
              <w:t>47673036 – RBP, zdravotní pojišťovna</w:t>
            </w:r>
          </w:p>
        </w:tc>
        <w:tc>
          <w:tcPr>
            <w:tcW w:w="2279" w:type="dxa"/>
          </w:tcPr>
          <w:p w14:paraId="38B234CE" w14:textId="77777777" w:rsidR="00801BD9" w:rsidRPr="00D06088" w:rsidRDefault="00801BD9" w:rsidP="005F6BAB">
            <w:r w:rsidRPr="00D06088">
              <w:lastRenderedPageBreak/>
              <w:t xml:space="preserve">Dle zvolené činnosti se načetlo sedm OVM, na všech </w:t>
            </w:r>
            <w:r>
              <w:t xml:space="preserve">si </w:t>
            </w:r>
            <w:r w:rsidRPr="00D06088">
              <w:t xml:space="preserve">může </w:t>
            </w:r>
            <w:r>
              <w:t xml:space="preserve">klient </w:t>
            </w:r>
            <w:r w:rsidRPr="00D06088">
              <w:t>za určitých podmínek (dle zvolené pojišťovny klientem) službu VS vyřídit.</w:t>
            </w:r>
          </w:p>
        </w:tc>
      </w:tr>
      <w:tr w:rsidR="00801BD9" w14:paraId="4C1DF55A" w14:textId="77777777" w:rsidTr="00224755">
        <w:tc>
          <w:tcPr>
            <w:tcW w:w="1626" w:type="dxa"/>
          </w:tcPr>
          <w:p w14:paraId="58D25D12" w14:textId="77777777" w:rsidR="00801BD9" w:rsidRPr="00D06088" w:rsidRDefault="00801BD9" w:rsidP="005F6BAB">
            <w:pPr>
              <w:jc w:val="left"/>
            </w:pPr>
            <w:r w:rsidRPr="00D06088">
              <w:lastRenderedPageBreak/>
              <w:t>příspěvek na bydlení</w:t>
            </w:r>
          </w:p>
        </w:tc>
        <w:tc>
          <w:tcPr>
            <w:tcW w:w="2480" w:type="dxa"/>
          </w:tcPr>
          <w:p w14:paraId="19494E56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>551023 - Ministerstvo práce a sociálních věcí</w:t>
            </w:r>
          </w:p>
          <w:p w14:paraId="2C4F0811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>72496991 - Úřad práce České republiky</w:t>
            </w:r>
          </w:p>
        </w:tc>
        <w:tc>
          <w:tcPr>
            <w:tcW w:w="2677" w:type="dxa"/>
          </w:tcPr>
          <w:p w14:paraId="6EF5514F" w14:textId="77777777" w:rsidR="00801BD9" w:rsidRPr="00D06088" w:rsidRDefault="00801BD9" w:rsidP="005F6BAB">
            <w:pPr>
              <w:rPr>
                <w:iCs/>
              </w:rPr>
            </w:pPr>
            <w:r w:rsidRPr="00D06088">
              <w:rPr>
                <w:iCs/>
              </w:rPr>
              <w:t>72496991 - Úřad práce České republiky</w:t>
            </w:r>
          </w:p>
        </w:tc>
        <w:tc>
          <w:tcPr>
            <w:tcW w:w="2279" w:type="dxa"/>
          </w:tcPr>
          <w:p w14:paraId="543D3B6F" w14:textId="77777777" w:rsidR="00801BD9" w:rsidRPr="00D06088" w:rsidRDefault="00801BD9" w:rsidP="005F6BAB">
            <w:r w:rsidRPr="00D06088">
              <w:t>Dle zvolené činnosti se načetly dv</w:t>
            </w:r>
            <w:r>
              <w:t>a</w:t>
            </w:r>
            <w:r w:rsidRPr="00D06088">
              <w:t xml:space="preserve"> OVM, ovšem příspěvek na bydlení se řeší pouze na Úřadech práce ČR, a proto je nutné předvýběr zúžit</w:t>
            </w:r>
            <w:r>
              <w:t xml:space="preserve"> odebráním OVM Ministerstva práce a sociálních věcí.</w:t>
            </w:r>
          </w:p>
        </w:tc>
      </w:tr>
    </w:tbl>
    <w:p w14:paraId="345A6A58" w14:textId="77777777" w:rsidR="00801BD9" w:rsidRPr="005A56BF" w:rsidRDefault="00801BD9" w:rsidP="00801BD9"/>
    <w:p w14:paraId="0BAE73FC" w14:textId="77777777" w:rsidR="00801BD9" w:rsidRDefault="00801BD9" w:rsidP="007B7AE1">
      <w:pPr>
        <w:pStyle w:val="Nadpis4"/>
        <w:numPr>
          <w:ilvl w:val="1"/>
          <w:numId w:val="22"/>
        </w:numPr>
      </w:pPr>
      <w:r>
        <w:t>Působnost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51"/>
        <w:gridCol w:w="2463"/>
        <w:gridCol w:w="2369"/>
        <w:gridCol w:w="1979"/>
      </w:tblGrid>
      <w:tr w:rsidR="00801BD9" w14:paraId="034A4B66" w14:textId="77777777" w:rsidTr="00224755">
        <w:tc>
          <w:tcPr>
            <w:tcW w:w="2251" w:type="dxa"/>
          </w:tcPr>
          <w:p w14:paraId="3EA43EFF" w14:textId="77777777" w:rsidR="00801BD9" w:rsidRPr="005A56BF" w:rsidRDefault="00801BD9" w:rsidP="005F6BAB">
            <w:pPr>
              <w:spacing w:line="276" w:lineRule="auto"/>
              <w:rPr>
                <w:b/>
                <w:bCs/>
              </w:rPr>
            </w:pPr>
            <w:r w:rsidRPr="005A56BF">
              <w:rPr>
                <w:b/>
                <w:bCs/>
              </w:rPr>
              <w:t>název</w:t>
            </w:r>
          </w:p>
        </w:tc>
        <w:tc>
          <w:tcPr>
            <w:tcW w:w="2463" w:type="dxa"/>
          </w:tcPr>
          <w:p w14:paraId="3E119C2C" w14:textId="77777777" w:rsidR="00801BD9" w:rsidRPr="005A56BF" w:rsidRDefault="00801BD9" w:rsidP="005F6BA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OVM a kategorie OVM </w:t>
            </w:r>
          </w:p>
        </w:tc>
        <w:tc>
          <w:tcPr>
            <w:tcW w:w="2369" w:type="dxa"/>
          </w:tcPr>
          <w:p w14:paraId="44A10E2A" w14:textId="77777777" w:rsidR="00801BD9" w:rsidRPr="005A56BF" w:rsidRDefault="00801BD9" w:rsidP="005F6BA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působnost OVM</w:t>
            </w:r>
          </w:p>
        </w:tc>
        <w:tc>
          <w:tcPr>
            <w:tcW w:w="1979" w:type="dxa"/>
          </w:tcPr>
          <w:p w14:paraId="71A9345A" w14:textId="77777777" w:rsidR="00801BD9" w:rsidRPr="005A56BF" w:rsidRDefault="00801BD9" w:rsidP="005F6BAB">
            <w:pPr>
              <w:spacing w:line="276" w:lineRule="auto"/>
              <w:rPr>
                <w:b/>
                <w:bCs/>
              </w:rPr>
            </w:pPr>
            <w:r w:rsidRPr="005A56BF">
              <w:rPr>
                <w:b/>
                <w:bCs/>
              </w:rPr>
              <w:t>vysvětlení</w:t>
            </w:r>
          </w:p>
        </w:tc>
      </w:tr>
      <w:tr w:rsidR="00801BD9" w14:paraId="5E808C4B" w14:textId="77777777" w:rsidTr="00224755">
        <w:trPr>
          <w:trHeight w:val="438"/>
        </w:trPr>
        <w:tc>
          <w:tcPr>
            <w:tcW w:w="2251" w:type="dxa"/>
            <w:vMerge w:val="restart"/>
          </w:tcPr>
          <w:p w14:paraId="543B2E58" w14:textId="77777777" w:rsidR="00801BD9" w:rsidRDefault="00801BD9" w:rsidP="005F6BAB">
            <w:pPr>
              <w:spacing w:line="276" w:lineRule="auto"/>
              <w:jc w:val="left"/>
            </w:pPr>
            <w:r>
              <w:t>v</w:t>
            </w:r>
            <w:r w:rsidRPr="000B2157">
              <w:t>ydání cestovního pasu</w:t>
            </w:r>
          </w:p>
        </w:tc>
        <w:tc>
          <w:tcPr>
            <w:tcW w:w="2463" w:type="dxa"/>
          </w:tcPr>
          <w:p w14:paraId="7D6DB8D7" w14:textId="77777777" w:rsidR="00801BD9" w:rsidRDefault="00801BD9" w:rsidP="005F6BAB">
            <w:pPr>
              <w:spacing w:line="276" w:lineRule="auto"/>
              <w:jc w:val="left"/>
            </w:pPr>
            <w:r>
              <w:t>Mi</w:t>
            </w:r>
            <w:r w:rsidRPr="00841E8A">
              <w:t>nisterstvo vnitra</w:t>
            </w:r>
          </w:p>
        </w:tc>
        <w:tc>
          <w:tcPr>
            <w:tcW w:w="2369" w:type="dxa"/>
          </w:tcPr>
          <w:p w14:paraId="7558FCE6" w14:textId="77777777" w:rsidR="00801BD9" w:rsidRDefault="00801BD9" w:rsidP="005F6BAB">
            <w:pPr>
              <w:spacing w:line="276" w:lineRule="auto"/>
              <w:jc w:val="left"/>
            </w:pPr>
            <w:r>
              <w:t>státní správa</w:t>
            </w:r>
          </w:p>
        </w:tc>
        <w:tc>
          <w:tcPr>
            <w:tcW w:w="1979" w:type="dxa"/>
            <w:vMerge w:val="restart"/>
          </w:tcPr>
          <w:p w14:paraId="71EAF9DD" w14:textId="77777777" w:rsidR="00801BD9" w:rsidRDefault="00801BD9" w:rsidP="005F6BAB">
            <w:pPr>
              <w:spacing w:line="276" w:lineRule="auto"/>
              <w:jc w:val="left"/>
            </w:pPr>
            <w:r>
              <w:t>Tuto službu poskytuje jeden OVM  v působnosti státní správa a dvě kategorie OVM vykonávající státní správu v přenesené působnosti.</w:t>
            </w:r>
          </w:p>
        </w:tc>
      </w:tr>
      <w:tr w:rsidR="00801BD9" w14:paraId="22F20C15" w14:textId="77777777" w:rsidTr="00224755">
        <w:trPr>
          <w:trHeight w:val="826"/>
        </w:trPr>
        <w:tc>
          <w:tcPr>
            <w:tcW w:w="2251" w:type="dxa"/>
            <w:vMerge/>
          </w:tcPr>
          <w:p w14:paraId="04930093" w14:textId="77777777" w:rsidR="00801BD9" w:rsidRDefault="00801BD9" w:rsidP="005F6BAB">
            <w:pPr>
              <w:spacing w:line="276" w:lineRule="auto"/>
              <w:jc w:val="left"/>
            </w:pPr>
          </w:p>
        </w:tc>
        <w:tc>
          <w:tcPr>
            <w:tcW w:w="2463" w:type="dxa"/>
          </w:tcPr>
          <w:p w14:paraId="1689CD63" w14:textId="77777777" w:rsidR="00801BD9" w:rsidRPr="00841E8A" w:rsidRDefault="00801BD9" w:rsidP="005F6BAB">
            <w:pPr>
              <w:spacing w:line="276" w:lineRule="auto"/>
              <w:jc w:val="left"/>
            </w:pPr>
            <w:r>
              <w:t>Obec s rozšířenou působností</w:t>
            </w:r>
          </w:p>
        </w:tc>
        <w:tc>
          <w:tcPr>
            <w:tcW w:w="2369" w:type="dxa"/>
          </w:tcPr>
          <w:p w14:paraId="3F991B78" w14:textId="77777777" w:rsidR="00801BD9" w:rsidRDefault="00801BD9" w:rsidP="005F6BAB">
            <w:pPr>
              <w:spacing w:line="276" w:lineRule="auto"/>
              <w:jc w:val="left"/>
            </w:pPr>
            <w:r>
              <w:t>výkon státní správy v přenesené působnosti</w:t>
            </w:r>
          </w:p>
        </w:tc>
        <w:tc>
          <w:tcPr>
            <w:tcW w:w="1979" w:type="dxa"/>
            <w:vMerge/>
          </w:tcPr>
          <w:p w14:paraId="6FBF8F86" w14:textId="77777777" w:rsidR="00801BD9" w:rsidRDefault="00801BD9" w:rsidP="005F6BAB">
            <w:pPr>
              <w:spacing w:line="276" w:lineRule="auto"/>
              <w:jc w:val="left"/>
            </w:pPr>
          </w:p>
        </w:tc>
      </w:tr>
      <w:tr w:rsidR="00801BD9" w14:paraId="0FD2B35D" w14:textId="77777777" w:rsidTr="00224755">
        <w:trPr>
          <w:trHeight w:val="826"/>
        </w:trPr>
        <w:tc>
          <w:tcPr>
            <w:tcW w:w="2251" w:type="dxa"/>
            <w:vMerge/>
          </w:tcPr>
          <w:p w14:paraId="3AC6339B" w14:textId="77777777" w:rsidR="00801BD9" w:rsidRDefault="00801BD9" w:rsidP="005F6BAB">
            <w:pPr>
              <w:spacing w:line="276" w:lineRule="auto"/>
              <w:jc w:val="left"/>
            </w:pPr>
          </w:p>
        </w:tc>
        <w:tc>
          <w:tcPr>
            <w:tcW w:w="2463" w:type="dxa"/>
          </w:tcPr>
          <w:p w14:paraId="60B6A111" w14:textId="77777777" w:rsidR="00801BD9" w:rsidRPr="00841E8A" w:rsidRDefault="00801BD9" w:rsidP="005F6BAB">
            <w:pPr>
              <w:spacing w:line="276" w:lineRule="auto"/>
              <w:jc w:val="left"/>
            </w:pPr>
            <w:r>
              <w:t>Zastupitelské úřady Městské části Praha 1 – 22</w:t>
            </w:r>
          </w:p>
        </w:tc>
        <w:tc>
          <w:tcPr>
            <w:tcW w:w="2369" w:type="dxa"/>
          </w:tcPr>
          <w:p w14:paraId="594DE842" w14:textId="77777777" w:rsidR="00801BD9" w:rsidRDefault="00801BD9" w:rsidP="005F6BAB">
            <w:pPr>
              <w:spacing w:line="276" w:lineRule="auto"/>
              <w:jc w:val="left"/>
            </w:pPr>
            <w:r>
              <w:t>výkon státní správy v přenesené působnosti</w:t>
            </w:r>
          </w:p>
        </w:tc>
        <w:tc>
          <w:tcPr>
            <w:tcW w:w="1979" w:type="dxa"/>
            <w:vMerge/>
          </w:tcPr>
          <w:p w14:paraId="1CD41913" w14:textId="77777777" w:rsidR="00801BD9" w:rsidRDefault="00801BD9" w:rsidP="005F6BAB">
            <w:pPr>
              <w:spacing w:line="276" w:lineRule="auto"/>
              <w:jc w:val="left"/>
            </w:pPr>
          </w:p>
        </w:tc>
      </w:tr>
      <w:tr w:rsidR="00801BD9" w14:paraId="62AB5159" w14:textId="77777777" w:rsidTr="00224755">
        <w:tc>
          <w:tcPr>
            <w:tcW w:w="2251" w:type="dxa"/>
          </w:tcPr>
          <w:p w14:paraId="2137B8E0" w14:textId="77777777" w:rsidR="00801BD9" w:rsidRDefault="00801BD9" w:rsidP="005F6BAB">
            <w:pPr>
              <w:spacing w:line="276" w:lineRule="auto"/>
            </w:pPr>
            <w:r w:rsidRPr="00841E8A">
              <w:t>udělení licence na podnikání v energetických odvětvích</w:t>
            </w:r>
          </w:p>
        </w:tc>
        <w:tc>
          <w:tcPr>
            <w:tcW w:w="2463" w:type="dxa"/>
          </w:tcPr>
          <w:p w14:paraId="71BC24CA" w14:textId="77777777" w:rsidR="00801BD9" w:rsidRDefault="00801BD9" w:rsidP="005F6BAB">
            <w:pPr>
              <w:spacing w:line="276" w:lineRule="auto"/>
            </w:pPr>
            <w:r w:rsidRPr="00841E8A">
              <w:t>Energetický regulační úřad</w:t>
            </w:r>
          </w:p>
        </w:tc>
        <w:tc>
          <w:tcPr>
            <w:tcW w:w="2369" w:type="dxa"/>
          </w:tcPr>
          <w:p w14:paraId="59DC5B28" w14:textId="77777777" w:rsidR="00801BD9" w:rsidRDefault="00801BD9" w:rsidP="005F6BAB">
            <w:pPr>
              <w:spacing w:line="276" w:lineRule="auto"/>
            </w:pPr>
            <w:r>
              <w:t>státní správa</w:t>
            </w:r>
          </w:p>
        </w:tc>
        <w:tc>
          <w:tcPr>
            <w:tcW w:w="1979" w:type="dxa"/>
          </w:tcPr>
          <w:p w14:paraId="75A1FE72" w14:textId="77777777" w:rsidR="00801BD9" w:rsidRDefault="00801BD9" w:rsidP="005F6BAB">
            <w:pPr>
              <w:spacing w:line="276" w:lineRule="auto"/>
              <w:jc w:val="left"/>
            </w:pPr>
            <w:r>
              <w:t>Tuto službu vykonává pouze jeden OVM v působnosti státní správa.</w:t>
            </w:r>
          </w:p>
        </w:tc>
      </w:tr>
      <w:tr w:rsidR="00801BD9" w14:paraId="3F33AED6" w14:textId="77777777" w:rsidTr="00224755">
        <w:trPr>
          <w:trHeight w:val="498"/>
        </w:trPr>
        <w:tc>
          <w:tcPr>
            <w:tcW w:w="2251" w:type="dxa"/>
            <w:vMerge w:val="restart"/>
          </w:tcPr>
          <w:p w14:paraId="615CBFF0" w14:textId="77777777" w:rsidR="00801BD9" w:rsidRDefault="00801BD9" w:rsidP="005F6BAB">
            <w:pPr>
              <w:spacing w:line="276" w:lineRule="auto"/>
            </w:pPr>
            <w:r w:rsidRPr="00174301">
              <w:t>poskytování údajů z evidence občanských průkazů</w:t>
            </w:r>
          </w:p>
        </w:tc>
        <w:tc>
          <w:tcPr>
            <w:tcW w:w="2463" w:type="dxa"/>
          </w:tcPr>
          <w:p w14:paraId="3E3C36A6" w14:textId="77777777" w:rsidR="00801BD9" w:rsidRPr="00841E8A" w:rsidRDefault="00801BD9" w:rsidP="005F6BAB">
            <w:pPr>
              <w:spacing w:line="276" w:lineRule="auto"/>
            </w:pPr>
            <w:r w:rsidRPr="00856D6B">
              <w:t>Ministerstvo vnitra</w:t>
            </w:r>
          </w:p>
        </w:tc>
        <w:tc>
          <w:tcPr>
            <w:tcW w:w="2369" w:type="dxa"/>
          </w:tcPr>
          <w:p w14:paraId="27095DB1" w14:textId="77777777" w:rsidR="00801BD9" w:rsidRDefault="00801BD9" w:rsidP="005F6BAB">
            <w:pPr>
              <w:spacing w:line="276" w:lineRule="auto"/>
            </w:pPr>
            <w:r>
              <w:t>státní správa</w:t>
            </w:r>
          </w:p>
        </w:tc>
        <w:tc>
          <w:tcPr>
            <w:tcW w:w="1979" w:type="dxa"/>
            <w:vMerge w:val="restart"/>
          </w:tcPr>
          <w:p w14:paraId="2D5C0B8B" w14:textId="77777777" w:rsidR="00801BD9" w:rsidRDefault="00801BD9" w:rsidP="005F6BAB">
            <w:pPr>
              <w:spacing w:line="276" w:lineRule="auto"/>
              <w:jc w:val="left"/>
            </w:pPr>
            <w:r>
              <w:t xml:space="preserve">Tuto službu vykonává jeden OVM  v působnosti státní </w:t>
            </w:r>
            <w:r>
              <w:lastRenderedPageBreak/>
              <w:t>správa a dvě kategorie OVM vykonávající státní správu v přenesené působnosti.</w:t>
            </w:r>
          </w:p>
        </w:tc>
      </w:tr>
      <w:tr w:rsidR="00801BD9" w14:paraId="21EFCFC1" w14:textId="77777777" w:rsidTr="00224755">
        <w:trPr>
          <w:trHeight w:val="496"/>
        </w:trPr>
        <w:tc>
          <w:tcPr>
            <w:tcW w:w="2251" w:type="dxa"/>
            <w:vMerge/>
          </w:tcPr>
          <w:p w14:paraId="3CC70B54" w14:textId="77777777" w:rsidR="00801BD9" w:rsidRPr="00174301" w:rsidRDefault="00801BD9" w:rsidP="005F6BAB">
            <w:pPr>
              <w:spacing w:line="276" w:lineRule="auto"/>
            </w:pPr>
          </w:p>
        </w:tc>
        <w:tc>
          <w:tcPr>
            <w:tcW w:w="2463" w:type="dxa"/>
          </w:tcPr>
          <w:p w14:paraId="3B0A6936" w14:textId="77777777" w:rsidR="00801BD9" w:rsidRPr="00856D6B" w:rsidRDefault="00801BD9" w:rsidP="005F6BAB">
            <w:pPr>
              <w:spacing w:line="276" w:lineRule="auto"/>
            </w:pPr>
            <w:r w:rsidRPr="00856D6B">
              <w:t>Obce s rozšířenou působností</w:t>
            </w:r>
          </w:p>
        </w:tc>
        <w:tc>
          <w:tcPr>
            <w:tcW w:w="2369" w:type="dxa"/>
          </w:tcPr>
          <w:p w14:paraId="19731256" w14:textId="77777777" w:rsidR="00801BD9" w:rsidRDefault="00801BD9" w:rsidP="005F6BAB">
            <w:pPr>
              <w:spacing w:line="276" w:lineRule="auto"/>
            </w:pPr>
            <w:r>
              <w:t>výkon státní správy v přenesené působnosti</w:t>
            </w:r>
          </w:p>
        </w:tc>
        <w:tc>
          <w:tcPr>
            <w:tcW w:w="1979" w:type="dxa"/>
            <w:vMerge/>
          </w:tcPr>
          <w:p w14:paraId="6E933F49" w14:textId="77777777" w:rsidR="00801BD9" w:rsidRDefault="00801BD9" w:rsidP="005F6BAB">
            <w:pPr>
              <w:spacing w:line="276" w:lineRule="auto"/>
              <w:jc w:val="left"/>
            </w:pPr>
          </w:p>
        </w:tc>
      </w:tr>
      <w:tr w:rsidR="00801BD9" w14:paraId="58B2A7F8" w14:textId="77777777" w:rsidTr="00224755">
        <w:trPr>
          <w:trHeight w:val="496"/>
        </w:trPr>
        <w:tc>
          <w:tcPr>
            <w:tcW w:w="2251" w:type="dxa"/>
            <w:vMerge/>
          </w:tcPr>
          <w:p w14:paraId="0801D8E3" w14:textId="77777777" w:rsidR="00801BD9" w:rsidRPr="00174301" w:rsidRDefault="00801BD9" w:rsidP="005F6BAB">
            <w:pPr>
              <w:spacing w:line="276" w:lineRule="auto"/>
            </w:pPr>
          </w:p>
        </w:tc>
        <w:tc>
          <w:tcPr>
            <w:tcW w:w="2463" w:type="dxa"/>
          </w:tcPr>
          <w:p w14:paraId="49EA31AA" w14:textId="77777777" w:rsidR="00801BD9" w:rsidRPr="00856D6B" w:rsidRDefault="00801BD9" w:rsidP="005F6BAB">
            <w:pPr>
              <w:spacing w:line="276" w:lineRule="auto"/>
            </w:pPr>
            <w:r w:rsidRPr="00856D6B">
              <w:t>Městské části Prahy 1 – 22</w:t>
            </w:r>
          </w:p>
        </w:tc>
        <w:tc>
          <w:tcPr>
            <w:tcW w:w="2369" w:type="dxa"/>
          </w:tcPr>
          <w:p w14:paraId="38801F40" w14:textId="77777777" w:rsidR="00801BD9" w:rsidRDefault="00801BD9" w:rsidP="005F6BAB">
            <w:pPr>
              <w:spacing w:line="276" w:lineRule="auto"/>
            </w:pPr>
            <w:r>
              <w:t>výkon státní správy v přenesené působnosti</w:t>
            </w:r>
          </w:p>
        </w:tc>
        <w:tc>
          <w:tcPr>
            <w:tcW w:w="1979" w:type="dxa"/>
            <w:vMerge/>
          </w:tcPr>
          <w:p w14:paraId="263BA195" w14:textId="77777777" w:rsidR="00801BD9" w:rsidRDefault="00801BD9" w:rsidP="005F6BAB">
            <w:pPr>
              <w:spacing w:line="276" w:lineRule="auto"/>
              <w:jc w:val="left"/>
            </w:pPr>
          </w:p>
        </w:tc>
      </w:tr>
    </w:tbl>
    <w:p w14:paraId="58E2C2F0" w14:textId="77777777" w:rsidR="00801BD9" w:rsidRDefault="00801BD9" w:rsidP="00801BD9"/>
    <w:p w14:paraId="0E5D55F8" w14:textId="77777777" w:rsidR="00801BD9" w:rsidRDefault="00801BD9" w:rsidP="007B7AE1">
      <w:pPr>
        <w:pStyle w:val="Nadpis4"/>
        <w:numPr>
          <w:ilvl w:val="1"/>
          <w:numId w:val="22"/>
        </w:numPr>
      </w:pPr>
      <w:r w:rsidRPr="00BC315E">
        <w:t>Místní příslušnost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74"/>
        <w:gridCol w:w="1918"/>
        <w:gridCol w:w="2054"/>
        <w:gridCol w:w="1761"/>
        <w:gridCol w:w="1455"/>
      </w:tblGrid>
      <w:tr w:rsidR="00801BD9" w:rsidRPr="00BC12EB" w14:paraId="7CEA7642" w14:textId="77777777" w:rsidTr="005F6BAB">
        <w:tc>
          <w:tcPr>
            <w:tcW w:w="1889" w:type="dxa"/>
          </w:tcPr>
          <w:p w14:paraId="2DB7CA56" w14:textId="77777777" w:rsidR="00801BD9" w:rsidRPr="007C4A3D" w:rsidRDefault="00801BD9" w:rsidP="00224755">
            <w:pPr>
              <w:spacing w:line="276" w:lineRule="auto"/>
              <w:jc w:val="left"/>
              <w:rPr>
                <w:b/>
                <w:bCs/>
              </w:rPr>
            </w:pPr>
            <w:r w:rsidRPr="007C4A3D">
              <w:rPr>
                <w:b/>
                <w:bCs/>
              </w:rPr>
              <w:t>název</w:t>
            </w:r>
          </w:p>
        </w:tc>
        <w:tc>
          <w:tcPr>
            <w:tcW w:w="1937" w:type="dxa"/>
          </w:tcPr>
          <w:p w14:paraId="7EDA0467" w14:textId="77777777" w:rsidR="00801BD9" w:rsidRPr="007C4A3D" w:rsidRDefault="00801BD9" w:rsidP="00224755">
            <w:pPr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subjekt využívající službu VS</w:t>
            </w:r>
          </w:p>
        </w:tc>
        <w:tc>
          <w:tcPr>
            <w:tcW w:w="2070" w:type="dxa"/>
          </w:tcPr>
          <w:p w14:paraId="0CE7E858" w14:textId="77777777" w:rsidR="00801BD9" w:rsidRPr="007C4A3D" w:rsidRDefault="00801BD9" w:rsidP="00224755">
            <w:pPr>
              <w:spacing w:line="276" w:lineRule="auto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OVM</w:t>
            </w:r>
          </w:p>
        </w:tc>
        <w:tc>
          <w:tcPr>
            <w:tcW w:w="1772" w:type="dxa"/>
          </w:tcPr>
          <w:p w14:paraId="37C93470" w14:textId="77777777" w:rsidR="00801BD9" w:rsidRPr="007C4A3D" w:rsidRDefault="00801BD9" w:rsidP="00224755">
            <w:pPr>
              <w:spacing w:line="276" w:lineRule="auto"/>
              <w:jc w:val="left"/>
              <w:rPr>
                <w:b/>
                <w:bCs/>
              </w:rPr>
            </w:pPr>
            <w:r w:rsidRPr="007C4A3D">
              <w:rPr>
                <w:b/>
                <w:bCs/>
              </w:rPr>
              <w:t>typ místní příslušnosti</w:t>
            </w:r>
          </w:p>
        </w:tc>
        <w:tc>
          <w:tcPr>
            <w:tcW w:w="1394" w:type="dxa"/>
          </w:tcPr>
          <w:p w14:paraId="3CED7691" w14:textId="77777777" w:rsidR="00801BD9" w:rsidRPr="00BC12EB" w:rsidRDefault="00801BD9" w:rsidP="00224755">
            <w:pPr>
              <w:spacing w:line="276" w:lineRule="auto"/>
              <w:jc w:val="left"/>
              <w:rPr>
                <w:b/>
                <w:bCs/>
              </w:rPr>
            </w:pPr>
            <w:r w:rsidRPr="00BC12EB">
              <w:rPr>
                <w:b/>
                <w:bCs/>
              </w:rPr>
              <w:t>vysvětlení</w:t>
            </w:r>
          </w:p>
        </w:tc>
      </w:tr>
      <w:tr w:rsidR="00801BD9" w:rsidRPr="00BC12EB" w14:paraId="1464FEDD" w14:textId="77777777" w:rsidTr="005F6BAB">
        <w:tc>
          <w:tcPr>
            <w:tcW w:w="1889" w:type="dxa"/>
            <w:vMerge w:val="restart"/>
          </w:tcPr>
          <w:p w14:paraId="49C7BD29" w14:textId="77777777" w:rsidR="00801BD9" w:rsidRPr="00BC12EB" w:rsidRDefault="00801BD9" w:rsidP="00224755">
            <w:pPr>
              <w:spacing w:line="276" w:lineRule="auto"/>
              <w:jc w:val="left"/>
            </w:pPr>
            <w:r w:rsidRPr="00BC12EB">
              <w:t>ukončení trvalého pobytu občana</w:t>
            </w:r>
          </w:p>
        </w:tc>
        <w:tc>
          <w:tcPr>
            <w:tcW w:w="1937" w:type="dxa"/>
            <w:vMerge w:val="restart"/>
          </w:tcPr>
          <w:p w14:paraId="0EB0990D" w14:textId="77777777" w:rsidR="00801BD9" w:rsidRPr="00BC12EB" w:rsidRDefault="00801BD9" w:rsidP="00224755">
            <w:pPr>
              <w:spacing w:line="276" w:lineRule="auto"/>
              <w:jc w:val="left"/>
            </w:pPr>
            <w:r w:rsidRPr="00BC12EB">
              <w:t>fyzická osoba</w:t>
            </w:r>
          </w:p>
        </w:tc>
        <w:tc>
          <w:tcPr>
            <w:tcW w:w="2070" w:type="dxa"/>
          </w:tcPr>
          <w:p w14:paraId="27EC4252" w14:textId="77777777" w:rsidR="00801BD9" w:rsidRPr="00BC12EB" w:rsidRDefault="00801BD9" w:rsidP="00224755">
            <w:pPr>
              <w:spacing w:line="276" w:lineRule="auto"/>
              <w:jc w:val="left"/>
            </w:pPr>
            <w:r w:rsidRPr="00BC12EB">
              <w:t>KO101 – Ohlašovny</w:t>
            </w:r>
          </w:p>
        </w:tc>
        <w:tc>
          <w:tcPr>
            <w:tcW w:w="1772" w:type="dxa"/>
          </w:tcPr>
          <w:p w14:paraId="2DB8F8EA" w14:textId="77777777" w:rsidR="00801BD9" w:rsidRPr="00D06088" w:rsidRDefault="00801BD9" w:rsidP="00224755">
            <w:pPr>
              <w:spacing w:line="276" w:lineRule="auto"/>
              <w:jc w:val="left"/>
              <w:rPr>
                <w:iCs/>
              </w:rPr>
            </w:pPr>
            <w:r w:rsidRPr="00D06088">
              <w:rPr>
                <w:iCs/>
              </w:rPr>
              <w:t xml:space="preserve">dle </w:t>
            </w:r>
            <w:r>
              <w:rPr>
                <w:iCs/>
              </w:rPr>
              <w:t>místa trvalého pobytu (místa pobytu) fyzické</w:t>
            </w:r>
            <w:r w:rsidRPr="00D06088">
              <w:rPr>
                <w:iCs/>
              </w:rPr>
              <w:t xml:space="preserve"> osoby</w:t>
            </w:r>
          </w:p>
        </w:tc>
        <w:tc>
          <w:tcPr>
            <w:tcW w:w="1394" w:type="dxa"/>
            <w:vMerge w:val="restart"/>
          </w:tcPr>
          <w:p w14:paraId="2C31FA88" w14:textId="77777777" w:rsidR="00801BD9" w:rsidRPr="000D7D23" w:rsidRDefault="00801BD9" w:rsidP="00224755">
            <w:pPr>
              <w:spacing w:line="276" w:lineRule="auto"/>
              <w:jc w:val="left"/>
            </w:pPr>
            <w:r>
              <w:t>Tuto službu VS</w:t>
            </w:r>
            <w:r w:rsidRPr="000D7D23">
              <w:t xml:space="preserve"> poskytují dvě kategorie OVM, ovšem liší se typem místní příslušnosti.</w:t>
            </w:r>
          </w:p>
        </w:tc>
      </w:tr>
      <w:tr w:rsidR="00801BD9" w:rsidRPr="00BC12EB" w14:paraId="72B4AF03" w14:textId="77777777" w:rsidTr="005F6BAB">
        <w:tc>
          <w:tcPr>
            <w:tcW w:w="1889" w:type="dxa"/>
            <w:vMerge/>
          </w:tcPr>
          <w:p w14:paraId="01921465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  <w:tc>
          <w:tcPr>
            <w:tcW w:w="1937" w:type="dxa"/>
            <w:vMerge/>
          </w:tcPr>
          <w:p w14:paraId="5C250B54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  <w:tc>
          <w:tcPr>
            <w:tcW w:w="2070" w:type="dxa"/>
          </w:tcPr>
          <w:p w14:paraId="14308EE7" w14:textId="77777777" w:rsidR="00801BD9" w:rsidRPr="00BC12EB" w:rsidRDefault="00801BD9" w:rsidP="00224755">
            <w:pPr>
              <w:spacing w:line="276" w:lineRule="auto"/>
              <w:jc w:val="left"/>
            </w:pPr>
            <w:r w:rsidRPr="00BC12EB">
              <w:t>KO176 – Zastupitelské úřady</w:t>
            </w:r>
          </w:p>
        </w:tc>
        <w:tc>
          <w:tcPr>
            <w:tcW w:w="1772" w:type="dxa"/>
          </w:tcPr>
          <w:p w14:paraId="25E6FCC0" w14:textId="77777777" w:rsidR="00801BD9" w:rsidRPr="00D06088" w:rsidRDefault="00801BD9" w:rsidP="00224755">
            <w:pPr>
              <w:spacing w:line="276" w:lineRule="auto"/>
              <w:jc w:val="left"/>
              <w:rPr>
                <w:iCs/>
              </w:rPr>
            </w:pPr>
            <w:r w:rsidRPr="00D06088">
              <w:rPr>
                <w:iCs/>
              </w:rPr>
              <w:t>není</w:t>
            </w:r>
          </w:p>
        </w:tc>
        <w:tc>
          <w:tcPr>
            <w:tcW w:w="1394" w:type="dxa"/>
            <w:vMerge/>
          </w:tcPr>
          <w:p w14:paraId="297B1A82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</w:tr>
      <w:tr w:rsidR="00801BD9" w:rsidRPr="00BC12EB" w14:paraId="6AA92EB1" w14:textId="77777777" w:rsidTr="005F6BAB">
        <w:tc>
          <w:tcPr>
            <w:tcW w:w="1889" w:type="dxa"/>
            <w:vMerge w:val="restart"/>
          </w:tcPr>
          <w:p w14:paraId="18AAF25D" w14:textId="77777777" w:rsidR="00801BD9" w:rsidRPr="00BC12EB" w:rsidRDefault="00801BD9" w:rsidP="00224755">
            <w:pPr>
              <w:spacing w:line="276" w:lineRule="auto"/>
              <w:jc w:val="left"/>
            </w:pPr>
            <w:r w:rsidRPr="00BC12EB">
              <w:t>odevzdání občanského průkazu držitelem</w:t>
            </w:r>
          </w:p>
        </w:tc>
        <w:tc>
          <w:tcPr>
            <w:tcW w:w="1937" w:type="dxa"/>
            <w:vMerge w:val="restart"/>
          </w:tcPr>
          <w:p w14:paraId="71209F64" w14:textId="77777777" w:rsidR="00801BD9" w:rsidRPr="00BC12EB" w:rsidRDefault="00801BD9" w:rsidP="00224755">
            <w:pPr>
              <w:spacing w:line="276" w:lineRule="auto"/>
              <w:jc w:val="left"/>
            </w:pPr>
            <w:r w:rsidRPr="00BC12EB">
              <w:t>fyzická osoba</w:t>
            </w:r>
          </w:p>
        </w:tc>
        <w:tc>
          <w:tcPr>
            <w:tcW w:w="2070" w:type="dxa"/>
          </w:tcPr>
          <w:p w14:paraId="0B8FB5B8" w14:textId="77777777" w:rsidR="00801BD9" w:rsidRPr="00BC12EB" w:rsidRDefault="00801BD9" w:rsidP="00224755">
            <w:pPr>
              <w:spacing w:line="276" w:lineRule="auto"/>
              <w:jc w:val="left"/>
            </w:pPr>
            <w:r w:rsidRPr="00BC12EB">
              <w:t>KO11 – Obce s rozšířenou působností</w:t>
            </w:r>
          </w:p>
        </w:tc>
        <w:tc>
          <w:tcPr>
            <w:tcW w:w="1772" w:type="dxa"/>
          </w:tcPr>
          <w:p w14:paraId="233B0706" w14:textId="77777777" w:rsidR="00801BD9" w:rsidRPr="00D06088" w:rsidRDefault="00801BD9" w:rsidP="00224755">
            <w:pPr>
              <w:spacing w:line="276" w:lineRule="auto"/>
              <w:jc w:val="left"/>
              <w:rPr>
                <w:iCs/>
              </w:rPr>
            </w:pPr>
            <w:r w:rsidRPr="00D06088">
              <w:rPr>
                <w:iCs/>
              </w:rPr>
              <w:t>dle místa činnosti účastníka</w:t>
            </w:r>
          </w:p>
        </w:tc>
        <w:tc>
          <w:tcPr>
            <w:tcW w:w="1394" w:type="dxa"/>
            <w:vMerge w:val="restart"/>
          </w:tcPr>
          <w:p w14:paraId="2A8926FB" w14:textId="77777777" w:rsidR="00801BD9" w:rsidRPr="000D7D23" w:rsidRDefault="00801BD9" w:rsidP="00224755">
            <w:pPr>
              <w:spacing w:line="276" w:lineRule="auto"/>
              <w:jc w:val="left"/>
            </w:pPr>
            <w:r>
              <w:t>Tuto službu VS</w:t>
            </w:r>
            <w:r w:rsidRPr="000D7D23">
              <w:t xml:space="preserve"> poskytují tři kategorie OVM, ovšem liší se typem místní příslušnosti. Dle typů subjektů využívajících </w:t>
            </w:r>
            <w:r>
              <w:t>službu VS</w:t>
            </w:r>
            <w:r w:rsidRPr="000D7D23">
              <w:t xml:space="preserve"> </w:t>
            </w:r>
            <w:r>
              <w:t>s</w:t>
            </w:r>
            <w:r w:rsidRPr="000D7D23">
              <w:t xml:space="preserve">e místní příslušnost neliší. </w:t>
            </w:r>
          </w:p>
        </w:tc>
      </w:tr>
      <w:tr w:rsidR="00801BD9" w:rsidRPr="00BC12EB" w14:paraId="7FB807BE" w14:textId="77777777" w:rsidTr="005F6BAB">
        <w:tc>
          <w:tcPr>
            <w:tcW w:w="1889" w:type="dxa"/>
            <w:vMerge/>
          </w:tcPr>
          <w:p w14:paraId="77712F63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  <w:tc>
          <w:tcPr>
            <w:tcW w:w="1937" w:type="dxa"/>
            <w:vMerge/>
          </w:tcPr>
          <w:p w14:paraId="4C33E92B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  <w:tc>
          <w:tcPr>
            <w:tcW w:w="2070" w:type="dxa"/>
          </w:tcPr>
          <w:p w14:paraId="7E84E85D" w14:textId="4462F9CE" w:rsidR="00801BD9" w:rsidRPr="00BC12EB" w:rsidRDefault="00801BD9" w:rsidP="00224755">
            <w:pPr>
              <w:spacing w:line="276" w:lineRule="auto"/>
              <w:jc w:val="left"/>
            </w:pPr>
            <w:r w:rsidRPr="00BC12EB">
              <w:t>KO</w:t>
            </w:r>
            <w:r w:rsidR="00983DE5">
              <w:t>167 – Matriční úřady</w:t>
            </w:r>
          </w:p>
        </w:tc>
        <w:tc>
          <w:tcPr>
            <w:tcW w:w="1772" w:type="dxa"/>
          </w:tcPr>
          <w:p w14:paraId="4BD33E81" w14:textId="77777777" w:rsidR="00801BD9" w:rsidRPr="00D06088" w:rsidRDefault="00801BD9" w:rsidP="00224755">
            <w:pPr>
              <w:spacing w:line="276" w:lineRule="auto"/>
              <w:jc w:val="left"/>
              <w:rPr>
                <w:iCs/>
              </w:rPr>
            </w:pPr>
            <w:r w:rsidRPr="00D06088">
              <w:rPr>
                <w:iCs/>
              </w:rPr>
              <w:t xml:space="preserve">dle </w:t>
            </w:r>
            <w:r>
              <w:rPr>
                <w:iCs/>
              </w:rPr>
              <w:t>místa trvalého pobytu (místa pobytu) fyzické</w:t>
            </w:r>
            <w:r w:rsidRPr="00D06088">
              <w:rPr>
                <w:iCs/>
              </w:rPr>
              <w:t xml:space="preserve"> osoby</w:t>
            </w:r>
          </w:p>
        </w:tc>
        <w:tc>
          <w:tcPr>
            <w:tcW w:w="1394" w:type="dxa"/>
            <w:vMerge/>
          </w:tcPr>
          <w:p w14:paraId="0211CB7C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</w:tr>
      <w:tr w:rsidR="00801BD9" w:rsidRPr="00BC12EB" w14:paraId="4160673A" w14:textId="77777777" w:rsidTr="005F6BAB">
        <w:tc>
          <w:tcPr>
            <w:tcW w:w="1889" w:type="dxa"/>
            <w:vMerge/>
          </w:tcPr>
          <w:p w14:paraId="520E10F7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  <w:tc>
          <w:tcPr>
            <w:tcW w:w="1937" w:type="dxa"/>
            <w:vMerge/>
          </w:tcPr>
          <w:p w14:paraId="00ADB7C4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  <w:tc>
          <w:tcPr>
            <w:tcW w:w="2070" w:type="dxa"/>
          </w:tcPr>
          <w:p w14:paraId="236F7A20" w14:textId="77777777" w:rsidR="00801BD9" w:rsidRPr="00BC12EB" w:rsidRDefault="00801BD9" w:rsidP="00224755">
            <w:pPr>
              <w:spacing w:line="276" w:lineRule="auto"/>
              <w:jc w:val="left"/>
            </w:pPr>
            <w:r w:rsidRPr="00BC12EB">
              <w:t>KO241 – Městské části Prahy 1 – 22</w:t>
            </w:r>
          </w:p>
        </w:tc>
        <w:tc>
          <w:tcPr>
            <w:tcW w:w="1772" w:type="dxa"/>
          </w:tcPr>
          <w:p w14:paraId="06ACDFA4" w14:textId="77777777" w:rsidR="00801BD9" w:rsidRPr="00D06088" w:rsidRDefault="00801BD9" w:rsidP="00224755">
            <w:pPr>
              <w:spacing w:line="276" w:lineRule="auto"/>
              <w:jc w:val="left"/>
              <w:rPr>
                <w:iCs/>
              </w:rPr>
            </w:pPr>
            <w:r w:rsidRPr="00D06088">
              <w:rPr>
                <w:iCs/>
              </w:rPr>
              <w:t>dle místa činnosti účastníka</w:t>
            </w:r>
          </w:p>
        </w:tc>
        <w:tc>
          <w:tcPr>
            <w:tcW w:w="1394" w:type="dxa"/>
            <w:vMerge/>
          </w:tcPr>
          <w:p w14:paraId="310C5688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</w:tr>
      <w:tr w:rsidR="00801BD9" w:rsidRPr="00BC12EB" w14:paraId="4DA3CB51" w14:textId="77777777" w:rsidTr="005F6BAB">
        <w:tc>
          <w:tcPr>
            <w:tcW w:w="1889" w:type="dxa"/>
            <w:vMerge w:val="restart"/>
          </w:tcPr>
          <w:p w14:paraId="2A64E6AA" w14:textId="77777777" w:rsidR="00801BD9" w:rsidRPr="00BC12EB" w:rsidRDefault="00801BD9" w:rsidP="00224755">
            <w:pPr>
              <w:spacing w:line="276" w:lineRule="auto"/>
              <w:jc w:val="left"/>
            </w:pPr>
            <w:r w:rsidRPr="00BC12EB">
              <w:t>ohlášení stavebního záměru</w:t>
            </w:r>
          </w:p>
        </w:tc>
        <w:tc>
          <w:tcPr>
            <w:tcW w:w="1937" w:type="dxa"/>
            <w:vMerge w:val="restart"/>
          </w:tcPr>
          <w:p w14:paraId="7BF1C798" w14:textId="77777777" w:rsidR="00801BD9" w:rsidRPr="007C4A3D" w:rsidRDefault="00801BD9" w:rsidP="00224755">
            <w:pPr>
              <w:jc w:val="left"/>
            </w:pPr>
            <w:r w:rsidRPr="007C4A3D">
              <w:t>fyzická osoba</w:t>
            </w:r>
          </w:p>
          <w:p w14:paraId="05830922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  <w:tc>
          <w:tcPr>
            <w:tcW w:w="2070" w:type="dxa"/>
          </w:tcPr>
          <w:p w14:paraId="0F021B05" w14:textId="77777777" w:rsidR="00801BD9" w:rsidRPr="000D7D23" w:rsidRDefault="00801BD9" w:rsidP="00224755">
            <w:pPr>
              <w:spacing w:line="276" w:lineRule="auto"/>
              <w:jc w:val="left"/>
            </w:pPr>
            <w:r w:rsidRPr="000D7D23">
              <w:lastRenderedPageBreak/>
              <w:t xml:space="preserve">47609109 – Ministerstvo </w:t>
            </w:r>
            <w:r w:rsidRPr="000D7D23">
              <w:lastRenderedPageBreak/>
              <w:t>průmyslu a obchodu</w:t>
            </w:r>
          </w:p>
        </w:tc>
        <w:tc>
          <w:tcPr>
            <w:tcW w:w="1772" w:type="dxa"/>
          </w:tcPr>
          <w:p w14:paraId="5ED35519" w14:textId="77777777" w:rsidR="00801BD9" w:rsidRPr="00D06088" w:rsidRDefault="00801BD9" w:rsidP="00224755">
            <w:pPr>
              <w:spacing w:line="276" w:lineRule="auto"/>
              <w:jc w:val="left"/>
              <w:rPr>
                <w:iCs/>
              </w:rPr>
            </w:pPr>
            <w:r w:rsidRPr="00D06088">
              <w:rPr>
                <w:iCs/>
              </w:rPr>
              <w:lastRenderedPageBreak/>
              <w:t xml:space="preserve">není </w:t>
            </w:r>
          </w:p>
        </w:tc>
        <w:tc>
          <w:tcPr>
            <w:tcW w:w="1394" w:type="dxa"/>
            <w:vMerge w:val="restart"/>
          </w:tcPr>
          <w:p w14:paraId="6C748874" w14:textId="77777777" w:rsidR="00801BD9" w:rsidRPr="000D7D23" w:rsidRDefault="00801BD9" w:rsidP="00224755">
            <w:pPr>
              <w:spacing w:line="276" w:lineRule="auto"/>
              <w:jc w:val="left"/>
            </w:pPr>
            <w:r>
              <w:t>Tuto službu VS</w:t>
            </w:r>
            <w:r w:rsidRPr="000D7D23">
              <w:t xml:space="preserve"> poskytují </w:t>
            </w:r>
            <w:r>
              <w:lastRenderedPageBreak/>
              <w:t>čtyři</w:t>
            </w:r>
            <w:r w:rsidRPr="000D7D23">
              <w:t xml:space="preserve"> kategorie OVM a jedno konkrétní OVM, ovšem liší se typem místní příslušnosti. Dle typu subjektu využívajícího danou službu </w:t>
            </w:r>
            <w:r>
              <w:t>VS</w:t>
            </w:r>
            <w:r w:rsidRPr="000D7D23">
              <w:t xml:space="preserve"> se jednotlivé ty</w:t>
            </w:r>
            <w:r>
              <w:t>py místní příslušnosti neliší.</w:t>
            </w:r>
          </w:p>
        </w:tc>
      </w:tr>
      <w:tr w:rsidR="00801BD9" w:rsidRPr="00BC12EB" w14:paraId="56B6D90F" w14:textId="77777777" w:rsidTr="005F6BAB">
        <w:tc>
          <w:tcPr>
            <w:tcW w:w="1889" w:type="dxa"/>
            <w:vMerge/>
          </w:tcPr>
          <w:p w14:paraId="1FBBC1F6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  <w:tc>
          <w:tcPr>
            <w:tcW w:w="1937" w:type="dxa"/>
            <w:vMerge/>
          </w:tcPr>
          <w:p w14:paraId="010CC48D" w14:textId="77777777" w:rsidR="00801BD9" w:rsidRPr="007C4A3D" w:rsidRDefault="00801BD9" w:rsidP="00224755">
            <w:pPr>
              <w:jc w:val="left"/>
            </w:pPr>
          </w:p>
        </w:tc>
        <w:tc>
          <w:tcPr>
            <w:tcW w:w="2070" w:type="dxa"/>
          </w:tcPr>
          <w:p w14:paraId="61DD01F4" w14:textId="77777777" w:rsidR="00801BD9" w:rsidRPr="00BC12EB" w:rsidRDefault="00801BD9" w:rsidP="00224755">
            <w:pPr>
              <w:spacing w:line="276" w:lineRule="auto"/>
              <w:jc w:val="left"/>
            </w:pPr>
            <w:r w:rsidRPr="00BC12EB">
              <w:t>KO16 – Obce se stavebním úřadem</w:t>
            </w:r>
          </w:p>
        </w:tc>
        <w:tc>
          <w:tcPr>
            <w:tcW w:w="1772" w:type="dxa"/>
          </w:tcPr>
          <w:p w14:paraId="76A0D856" w14:textId="77777777" w:rsidR="00801BD9" w:rsidRPr="00D06088" w:rsidRDefault="00801BD9" w:rsidP="00224755">
            <w:pPr>
              <w:spacing w:line="276" w:lineRule="auto"/>
              <w:jc w:val="left"/>
              <w:rPr>
                <w:iCs/>
              </w:rPr>
            </w:pPr>
            <w:r w:rsidRPr="00D06088">
              <w:rPr>
                <w:iCs/>
              </w:rPr>
              <w:t>dle místa dotčené nemovitosti</w:t>
            </w:r>
          </w:p>
        </w:tc>
        <w:tc>
          <w:tcPr>
            <w:tcW w:w="1394" w:type="dxa"/>
            <w:vMerge/>
          </w:tcPr>
          <w:p w14:paraId="139859B9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</w:tr>
      <w:tr w:rsidR="00801BD9" w:rsidRPr="00BC12EB" w14:paraId="363F52AD" w14:textId="77777777" w:rsidTr="005F6BAB">
        <w:tc>
          <w:tcPr>
            <w:tcW w:w="1889" w:type="dxa"/>
            <w:vMerge/>
          </w:tcPr>
          <w:p w14:paraId="3FB1FFE6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  <w:tc>
          <w:tcPr>
            <w:tcW w:w="1937" w:type="dxa"/>
            <w:vMerge/>
          </w:tcPr>
          <w:p w14:paraId="2AB2E02A" w14:textId="77777777" w:rsidR="00801BD9" w:rsidRPr="007C4A3D" w:rsidRDefault="00801BD9" w:rsidP="00224755">
            <w:pPr>
              <w:jc w:val="left"/>
            </w:pPr>
          </w:p>
        </w:tc>
        <w:tc>
          <w:tcPr>
            <w:tcW w:w="2070" w:type="dxa"/>
          </w:tcPr>
          <w:p w14:paraId="2B4E7B48" w14:textId="77777777" w:rsidR="00801BD9" w:rsidRPr="00BC12EB" w:rsidRDefault="00801BD9" w:rsidP="00224755">
            <w:pPr>
              <w:spacing w:line="276" w:lineRule="auto"/>
              <w:jc w:val="left"/>
            </w:pPr>
            <w:r w:rsidRPr="00BC12EB">
              <w:t>KO241 – Městské části Prahy 1 – 22</w:t>
            </w:r>
          </w:p>
        </w:tc>
        <w:tc>
          <w:tcPr>
            <w:tcW w:w="1772" w:type="dxa"/>
          </w:tcPr>
          <w:p w14:paraId="7CDC52B1" w14:textId="77777777" w:rsidR="00801BD9" w:rsidRPr="00D06088" w:rsidRDefault="00801BD9" w:rsidP="00224755">
            <w:pPr>
              <w:spacing w:line="276" w:lineRule="auto"/>
              <w:jc w:val="left"/>
              <w:rPr>
                <w:iCs/>
              </w:rPr>
            </w:pPr>
            <w:r w:rsidRPr="00D06088">
              <w:rPr>
                <w:iCs/>
              </w:rPr>
              <w:t>dle místa dotčené nemovitosti</w:t>
            </w:r>
          </w:p>
        </w:tc>
        <w:tc>
          <w:tcPr>
            <w:tcW w:w="1394" w:type="dxa"/>
            <w:vMerge/>
          </w:tcPr>
          <w:p w14:paraId="2B5D52D4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</w:tr>
      <w:tr w:rsidR="00801BD9" w:rsidRPr="00BC12EB" w14:paraId="2AFF07EA" w14:textId="77777777" w:rsidTr="005F6BAB">
        <w:tc>
          <w:tcPr>
            <w:tcW w:w="1889" w:type="dxa"/>
            <w:vMerge/>
          </w:tcPr>
          <w:p w14:paraId="36539183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  <w:tc>
          <w:tcPr>
            <w:tcW w:w="1937" w:type="dxa"/>
            <w:vMerge/>
          </w:tcPr>
          <w:p w14:paraId="3F022030" w14:textId="77777777" w:rsidR="00801BD9" w:rsidRPr="007C4A3D" w:rsidRDefault="00801BD9" w:rsidP="00224755">
            <w:pPr>
              <w:jc w:val="left"/>
            </w:pPr>
          </w:p>
        </w:tc>
        <w:tc>
          <w:tcPr>
            <w:tcW w:w="2070" w:type="dxa"/>
          </w:tcPr>
          <w:p w14:paraId="4F99A3DC" w14:textId="77777777" w:rsidR="00801BD9" w:rsidRPr="00BC12EB" w:rsidRDefault="00801BD9" w:rsidP="00224755">
            <w:pPr>
              <w:spacing w:line="276" w:lineRule="auto"/>
              <w:jc w:val="left"/>
            </w:pPr>
            <w:r w:rsidRPr="00BC12EB">
              <w:t>KO424 – Speciální stavební úřady</w:t>
            </w:r>
          </w:p>
        </w:tc>
        <w:tc>
          <w:tcPr>
            <w:tcW w:w="1772" w:type="dxa"/>
          </w:tcPr>
          <w:p w14:paraId="54300144" w14:textId="77777777" w:rsidR="00801BD9" w:rsidRPr="00D06088" w:rsidRDefault="00801BD9" w:rsidP="00224755">
            <w:pPr>
              <w:spacing w:line="276" w:lineRule="auto"/>
              <w:jc w:val="left"/>
              <w:rPr>
                <w:iCs/>
              </w:rPr>
            </w:pPr>
            <w:r w:rsidRPr="00D06088">
              <w:rPr>
                <w:iCs/>
              </w:rPr>
              <w:t>dle místa dotčené nemovitosti</w:t>
            </w:r>
          </w:p>
        </w:tc>
        <w:tc>
          <w:tcPr>
            <w:tcW w:w="1394" w:type="dxa"/>
            <w:vMerge/>
          </w:tcPr>
          <w:p w14:paraId="50AD7F72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</w:tr>
      <w:tr w:rsidR="00801BD9" w:rsidRPr="00BC12EB" w14:paraId="0C260B48" w14:textId="77777777" w:rsidTr="005F6BAB">
        <w:tc>
          <w:tcPr>
            <w:tcW w:w="1889" w:type="dxa"/>
            <w:vMerge/>
          </w:tcPr>
          <w:p w14:paraId="14DF6B23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  <w:tc>
          <w:tcPr>
            <w:tcW w:w="1937" w:type="dxa"/>
            <w:vMerge/>
          </w:tcPr>
          <w:p w14:paraId="5A1DC9FF" w14:textId="77777777" w:rsidR="00801BD9" w:rsidRPr="007C4A3D" w:rsidRDefault="00801BD9" w:rsidP="00224755">
            <w:pPr>
              <w:jc w:val="left"/>
            </w:pPr>
          </w:p>
        </w:tc>
        <w:tc>
          <w:tcPr>
            <w:tcW w:w="2070" w:type="dxa"/>
          </w:tcPr>
          <w:p w14:paraId="43DB22E3" w14:textId="77777777" w:rsidR="00801BD9" w:rsidRPr="00BC12EB" w:rsidRDefault="00801BD9" w:rsidP="00224755">
            <w:pPr>
              <w:spacing w:line="276" w:lineRule="auto"/>
              <w:jc w:val="left"/>
            </w:pPr>
            <w:r w:rsidRPr="00BC12EB">
              <w:t>KO425 – Vojenské a jiné stavební úřady</w:t>
            </w:r>
          </w:p>
        </w:tc>
        <w:tc>
          <w:tcPr>
            <w:tcW w:w="1772" w:type="dxa"/>
          </w:tcPr>
          <w:p w14:paraId="48D643D8" w14:textId="77777777" w:rsidR="00801BD9" w:rsidRPr="00D06088" w:rsidRDefault="00801BD9" w:rsidP="00224755">
            <w:pPr>
              <w:spacing w:line="276" w:lineRule="auto"/>
              <w:jc w:val="left"/>
              <w:rPr>
                <w:iCs/>
              </w:rPr>
            </w:pPr>
            <w:r w:rsidRPr="00D06088">
              <w:rPr>
                <w:iCs/>
              </w:rPr>
              <w:t>dle místa dotčené nemovitosti</w:t>
            </w:r>
          </w:p>
        </w:tc>
        <w:tc>
          <w:tcPr>
            <w:tcW w:w="1394" w:type="dxa"/>
            <w:vMerge/>
          </w:tcPr>
          <w:p w14:paraId="5EF58617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</w:tr>
      <w:tr w:rsidR="00801BD9" w:rsidRPr="00BC12EB" w14:paraId="063923FB" w14:textId="77777777" w:rsidTr="005F6BAB">
        <w:tc>
          <w:tcPr>
            <w:tcW w:w="1889" w:type="dxa"/>
            <w:vMerge/>
          </w:tcPr>
          <w:p w14:paraId="2A8B845A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  <w:tc>
          <w:tcPr>
            <w:tcW w:w="1937" w:type="dxa"/>
            <w:vMerge w:val="restart"/>
          </w:tcPr>
          <w:p w14:paraId="45613734" w14:textId="77777777" w:rsidR="00801BD9" w:rsidRPr="007C4A3D" w:rsidRDefault="00801BD9" w:rsidP="00224755">
            <w:pPr>
              <w:jc w:val="left"/>
            </w:pPr>
            <w:r w:rsidRPr="007C4A3D">
              <w:t>podnikající fyzická osoba</w:t>
            </w:r>
          </w:p>
          <w:p w14:paraId="3D8F9CCF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  <w:tc>
          <w:tcPr>
            <w:tcW w:w="2070" w:type="dxa"/>
          </w:tcPr>
          <w:p w14:paraId="497F7FA6" w14:textId="77777777" w:rsidR="00801BD9" w:rsidRPr="000D7D23" w:rsidRDefault="00801BD9" w:rsidP="00224755">
            <w:pPr>
              <w:spacing w:line="276" w:lineRule="auto"/>
              <w:jc w:val="left"/>
            </w:pPr>
            <w:r w:rsidRPr="000D7D23">
              <w:t>47609109 – Ministerstvo průmyslu a obchodu</w:t>
            </w:r>
          </w:p>
        </w:tc>
        <w:tc>
          <w:tcPr>
            <w:tcW w:w="1772" w:type="dxa"/>
          </w:tcPr>
          <w:p w14:paraId="3B50E3F6" w14:textId="77777777" w:rsidR="00801BD9" w:rsidRPr="00D06088" w:rsidRDefault="00801BD9" w:rsidP="00224755">
            <w:pPr>
              <w:spacing w:line="276" w:lineRule="auto"/>
              <w:jc w:val="left"/>
              <w:rPr>
                <w:iCs/>
              </w:rPr>
            </w:pPr>
            <w:r w:rsidRPr="00D06088">
              <w:rPr>
                <w:iCs/>
              </w:rPr>
              <w:t xml:space="preserve">není </w:t>
            </w:r>
          </w:p>
        </w:tc>
        <w:tc>
          <w:tcPr>
            <w:tcW w:w="1394" w:type="dxa"/>
            <w:vMerge/>
          </w:tcPr>
          <w:p w14:paraId="29463A59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</w:tr>
      <w:tr w:rsidR="00801BD9" w:rsidRPr="00BC12EB" w14:paraId="7C5FC04B" w14:textId="77777777" w:rsidTr="005F6BAB">
        <w:tc>
          <w:tcPr>
            <w:tcW w:w="1889" w:type="dxa"/>
            <w:vMerge/>
          </w:tcPr>
          <w:p w14:paraId="5925F7C6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  <w:tc>
          <w:tcPr>
            <w:tcW w:w="1937" w:type="dxa"/>
            <w:vMerge/>
          </w:tcPr>
          <w:p w14:paraId="209F4B7C" w14:textId="77777777" w:rsidR="00801BD9" w:rsidRPr="007C4A3D" w:rsidRDefault="00801BD9" w:rsidP="00224755">
            <w:pPr>
              <w:jc w:val="left"/>
            </w:pPr>
          </w:p>
        </w:tc>
        <w:tc>
          <w:tcPr>
            <w:tcW w:w="2070" w:type="dxa"/>
          </w:tcPr>
          <w:p w14:paraId="1A1FA4BF" w14:textId="77777777" w:rsidR="00801BD9" w:rsidRPr="000D7D23" w:rsidRDefault="00801BD9" w:rsidP="00224755">
            <w:pPr>
              <w:spacing w:line="276" w:lineRule="auto"/>
              <w:jc w:val="left"/>
            </w:pPr>
            <w:r w:rsidRPr="00BC12EB">
              <w:t xml:space="preserve">KO16 – Obce se </w:t>
            </w:r>
            <w:r w:rsidRPr="000D7D23">
              <w:t>stavebním úřadem</w:t>
            </w:r>
          </w:p>
        </w:tc>
        <w:tc>
          <w:tcPr>
            <w:tcW w:w="1772" w:type="dxa"/>
          </w:tcPr>
          <w:p w14:paraId="4AFFFEEA" w14:textId="77777777" w:rsidR="00801BD9" w:rsidRPr="00D06088" w:rsidRDefault="00801BD9" w:rsidP="00224755">
            <w:pPr>
              <w:spacing w:line="276" w:lineRule="auto"/>
              <w:jc w:val="left"/>
              <w:rPr>
                <w:iCs/>
              </w:rPr>
            </w:pPr>
            <w:r w:rsidRPr="00D06088">
              <w:rPr>
                <w:iCs/>
              </w:rPr>
              <w:t>dle místa dotčené nemovitosti</w:t>
            </w:r>
          </w:p>
        </w:tc>
        <w:tc>
          <w:tcPr>
            <w:tcW w:w="1394" w:type="dxa"/>
            <w:vMerge/>
          </w:tcPr>
          <w:p w14:paraId="59E33471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</w:tr>
      <w:tr w:rsidR="00801BD9" w:rsidRPr="00BC12EB" w14:paraId="5186D4E4" w14:textId="77777777" w:rsidTr="005F6BAB">
        <w:tc>
          <w:tcPr>
            <w:tcW w:w="1889" w:type="dxa"/>
            <w:vMerge/>
          </w:tcPr>
          <w:p w14:paraId="0060F702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  <w:tc>
          <w:tcPr>
            <w:tcW w:w="1937" w:type="dxa"/>
            <w:vMerge/>
          </w:tcPr>
          <w:p w14:paraId="22F0C1A6" w14:textId="77777777" w:rsidR="00801BD9" w:rsidRPr="007C4A3D" w:rsidRDefault="00801BD9" w:rsidP="00224755">
            <w:pPr>
              <w:jc w:val="left"/>
            </w:pPr>
          </w:p>
        </w:tc>
        <w:tc>
          <w:tcPr>
            <w:tcW w:w="2070" w:type="dxa"/>
          </w:tcPr>
          <w:p w14:paraId="0941C072" w14:textId="77777777" w:rsidR="00801BD9" w:rsidRPr="00BC12EB" w:rsidRDefault="00801BD9" w:rsidP="00224755">
            <w:pPr>
              <w:spacing w:line="276" w:lineRule="auto"/>
              <w:jc w:val="left"/>
            </w:pPr>
            <w:r w:rsidRPr="00BC12EB">
              <w:t>KO241 – Městské části Prahy 1 – 22</w:t>
            </w:r>
          </w:p>
        </w:tc>
        <w:tc>
          <w:tcPr>
            <w:tcW w:w="1772" w:type="dxa"/>
          </w:tcPr>
          <w:p w14:paraId="3A808DB0" w14:textId="77777777" w:rsidR="00801BD9" w:rsidRPr="00D06088" w:rsidRDefault="00801BD9" w:rsidP="00224755">
            <w:pPr>
              <w:spacing w:line="276" w:lineRule="auto"/>
              <w:jc w:val="left"/>
              <w:rPr>
                <w:iCs/>
              </w:rPr>
            </w:pPr>
            <w:r w:rsidRPr="00D06088">
              <w:rPr>
                <w:iCs/>
              </w:rPr>
              <w:t>dle místa dotčené nemovitosti</w:t>
            </w:r>
          </w:p>
        </w:tc>
        <w:tc>
          <w:tcPr>
            <w:tcW w:w="1394" w:type="dxa"/>
            <w:vMerge/>
          </w:tcPr>
          <w:p w14:paraId="70C85C38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</w:tr>
      <w:tr w:rsidR="00801BD9" w:rsidRPr="00BC12EB" w14:paraId="3F44F1C8" w14:textId="77777777" w:rsidTr="005F6BAB">
        <w:tc>
          <w:tcPr>
            <w:tcW w:w="1889" w:type="dxa"/>
            <w:vMerge/>
          </w:tcPr>
          <w:p w14:paraId="3CA2151B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  <w:tc>
          <w:tcPr>
            <w:tcW w:w="1937" w:type="dxa"/>
            <w:vMerge/>
          </w:tcPr>
          <w:p w14:paraId="31108453" w14:textId="77777777" w:rsidR="00801BD9" w:rsidRPr="007C4A3D" w:rsidRDefault="00801BD9" w:rsidP="00224755">
            <w:pPr>
              <w:jc w:val="left"/>
            </w:pPr>
          </w:p>
        </w:tc>
        <w:tc>
          <w:tcPr>
            <w:tcW w:w="2070" w:type="dxa"/>
          </w:tcPr>
          <w:p w14:paraId="61B143FC" w14:textId="77777777" w:rsidR="00801BD9" w:rsidRPr="00BC12EB" w:rsidRDefault="00801BD9" w:rsidP="00224755">
            <w:pPr>
              <w:spacing w:line="276" w:lineRule="auto"/>
              <w:jc w:val="left"/>
            </w:pPr>
            <w:r w:rsidRPr="00BC12EB">
              <w:t>KO424 – Speciální stavební úřady</w:t>
            </w:r>
          </w:p>
        </w:tc>
        <w:tc>
          <w:tcPr>
            <w:tcW w:w="1772" w:type="dxa"/>
          </w:tcPr>
          <w:p w14:paraId="688A0099" w14:textId="77777777" w:rsidR="00801BD9" w:rsidRPr="00D06088" w:rsidRDefault="00801BD9" w:rsidP="00224755">
            <w:pPr>
              <w:spacing w:line="276" w:lineRule="auto"/>
              <w:jc w:val="left"/>
              <w:rPr>
                <w:iCs/>
              </w:rPr>
            </w:pPr>
            <w:r w:rsidRPr="00D06088">
              <w:rPr>
                <w:iCs/>
              </w:rPr>
              <w:t>dle místa dotčené nemovitosti</w:t>
            </w:r>
          </w:p>
        </w:tc>
        <w:tc>
          <w:tcPr>
            <w:tcW w:w="1394" w:type="dxa"/>
            <w:vMerge/>
          </w:tcPr>
          <w:p w14:paraId="1145D68F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</w:tr>
      <w:tr w:rsidR="00801BD9" w:rsidRPr="00BC12EB" w14:paraId="09924FBC" w14:textId="77777777" w:rsidTr="005F6BAB">
        <w:tc>
          <w:tcPr>
            <w:tcW w:w="1889" w:type="dxa"/>
            <w:vMerge/>
          </w:tcPr>
          <w:p w14:paraId="52FC6A95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  <w:tc>
          <w:tcPr>
            <w:tcW w:w="1937" w:type="dxa"/>
            <w:vMerge/>
          </w:tcPr>
          <w:p w14:paraId="3891C9AB" w14:textId="77777777" w:rsidR="00801BD9" w:rsidRPr="007C4A3D" w:rsidRDefault="00801BD9" w:rsidP="00224755">
            <w:pPr>
              <w:jc w:val="left"/>
            </w:pPr>
          </w:p>
        </w:tc>
        <w:tc>
          <w:tcPr>
            <w:tcW w:w="2070" w:type="dxa"/>
          </w:tcPr>
          <w:p w14:paraId="4BF28268" w14:textId="77777777" w:rsidR="00801BD9" w:rsidRPr="00BC12EB" w:rsidRDefault="00801BD9" w:rsidP="00224755">
            <w:pPr>
              <w:spacing w:line="276" w:lineRule="auto"/>
              <w:jc w:val="left"/>
            </w:pPr>
            <w:r w:rsidRPr="00BC12EB">
              <w:t>KO425 – Vojenské a jiné stavební úřady</w:t>
            </w:r>
          </w:p>
        </w:tc>
        <w:tc>
          <w:tcPr>
            <w:tcW w:w="1772" w:type="dxa"/>
          </w:tcPr>
          <w:p w14:paraId="3181AF17" w14:textId="77777777" w:rsidR="00801BD9" w:rsidRPr="00D06088" w:rsidRDefault="00801BD9" w:rsidP="00224755">
            <w:pPr>
              <w:spacing w:line="276" w:lineRule="auto"/>
              <w:jc w:val="left"/>
              <w:rPr>
                <w:iCs/>
              </w:rPr>
            </w:pPr>
            <w:r w:rsidRPr="00D06088">
              <w:rPr>
                <w:iCs/>
              </w:rPr>
              <w:t>dle místa dotčené nemovitosti</w:t>
            </w:r>
          </w:p>
        </w:tc>
        <w:tc>
          <w:tcPr>
            <w:tcW w:w="1394" w:type="dxa"/>
            <w:vMerge/>
          </w:tcPr>
          <w:p w14:paraId="5726E0FE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</w:tr>
      <w:tr w:rsidR="00801BD9" w:rsidRPr="00BC12EB" w14:paraId="78E6DE04" w14:textId="77777777" w:rsidTr="005F6BAB">
        <w:tc>
          <w:tcPr>
            <w:tcW w:w="1889" w:type="dxa"/>
            <w:vMerge/>
          </w:tcPr>
          <w:p w14:paraId="4D09A282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  <w:tc>
          <w:tcPr>
            <w:tcW w:w="1937" w:type="dxa"/>
            <w:vMerge w:val="restart"/>
          </w:tcPr>
          <w:p w14:paraId="05AC2C72" w14:textId="77777777" w:rsidR="00801BD9" w:rsidRPr="00BC12EB" w:rsidRDefault="00801BD9" w:rsidP="00224755">
            <w:pPr>
              <w:spacing w:line="276" w:lineRule="auto"/>
              <w:jc w:val="left"/>
            </w:pPr>
            <w:r w:rsidRPr="007C4A3D">
              <w:t>právnická osoba</w:t>
            </w:r>
          </w:p>
          <w:p w14:paraId="3931D560" w14:textId="77777777" w:rsidR="00801BD9" w:rsidRPr="000D7D23" w:rsidRDefault="00801BD9" w:rsidP="00224755">
            <w:pPr>
              <w:spacing w:line="276" w:lineRule="auto"/>
              <w:jc w:val="left"/>
            </w:pPr>
          </w:p>
        </w:tc>
        <w:tc>
          <w:tcPr>
            <w:tcW w:w="2070" w:type="dxa"/>
          </w:tcPr>
          <w:p w14:paraId="47D3940C" w14:textId="77777777" w:rsidR="00801BD9" w:rsidRPr="000D7D23" w:rsidRDefault="00801BD9" w:rsidP="00224755">
            <w:pPr>
              <w:spacing w:line="276" w:lineRule="auto"/>
              <w:jc w:val="left"/>
            </w:pPr>
            <w:r w:rsidRPr="000D7D23">
              <w:t>47609109 – Ministerstvo průmyslu a obchodu</w:t>
            </w:r>
          </w:p>
        </w:tc>
        <w:tc>
          <w:tcPr>
            <w:tcW w:w="1772" w:type="dxa"/>
          </w:tcPr>
          <w:p w14:paraId="1AE377D7" w14:textId="77777777" w:rsidR="00801BD9" w:rsidRPr="00D06088" w:rsidRDefault="00801BD9" w:rsidP="00224755">
            <w:pPr>
              <w:spacing w:line="276" w:lineRule="auto"/>
              <w:jc w:val="left"/>
              <w:rPr>
                <w:iCs/>
              </w:rPr>
            </w:pPr>
            <w:r w:rsidRPr="00D06088">
              <w:rPr>
                <w:iCs/>
              </w:rPr>
              <w:t xml:space="preserve">není </w:t>
            </w:r>
          </w:p>
        </w:tc>
        <w:tc>
          <w:tcPr>
            <w:tcW w:w="1394" w:type="dxa"/>
            <w:vMerge/>
          </w:tcPr>
          <w:p w14:paraId="237920AA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</w:tr>
      <w:tr w:rsidR="00801BD9" w:rsidRPr="00BC12EB" w14:paraId="0D40783A" w14:textId="77777777" w:rsidTr="005F6BAB">
        <w:tc>
          <w:tcPr>
            <w:tcW w:w="1889" w:type="dxa"/>
            <w:vMerge/>
          </w:tcPr>
          <w:p w14:paraId="4BE02B80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  <w:tc>
          <w:tcPr>
            <w:tcW w:w="1937" w:type="dxa"/>
            <w:vMerge/>
          </w:tcPr>
          <w:p w14:paraId="71F1A4A4" w14:textId="77777777" w:rsidR="00801BD9" w:rsidRPr="007C4A3D" w:rsidRDefault="00801BD9" w:rsidP="00224755">
            <w:pPr>
              <w:spacing w:line="276" w:lineRule="auto"/>
              <w:jc w:val="left"/>
            </w:pPr>
          </w:p>
        </w:tc>
        <w:tc>
          <w:tcPr>
            <w:tcW w:w="2070" w:type="dxa"/>
          </w:tcPr>
          <w:p w14:paraId="5E460AEE" w14:textId="77777777" w:rsidR="00801BD9" w:rsidRPr="00BC12EB" w:rsidRDefault="00801BD9" w:rsidP="00224755">
            <w:pPr>
              <w:spacing w:line="276" w:lineRule="auto"/>
              <w:jc w:val="left"/>
            </w:pPr>
            <w:r w:rsidRPr="00BC12EB">
              <w:t>KO16 – Obce se stavebním úřadem</w:t>
            </w:r>
          </w:p>
        </w:tc>
        <w:tc>
          <w:tcPr>
            <w:tcW w:w="1772" w:type="dxa"/>
          </w:tcPr>
          <w:p w14:paraId="401E4745" w14:textId="77777777" w:rsidR="00801BD9" w:rsidRPr="00D06088" w:rsidRDefault="00801BD9" w:rsidP="00224755">
            <w:pPr>
              <w:spacing w:line="276" w:lineRule="auto"/>
              <w:jc w:val="left"/>
              <w:rPr>
                <w:iCs/>
              </w:rPr>
            </w:pPr>
            <w:r w:rsidRPr="00D06088">
              <w:rPr>
                <w:iCs/>
              </w:rPr>
              <w:t>dle místa dotčené nemovitosti</w:t>
            </w:r>
          </w:p>
        </w:tc>
        <w:tc>
          <w:tcPr>
            <w:tcW w:w="1394" w:type="dxa"/>
            <w:vMerge/>
          </w:tcPr>
          <w:p w14:paraId="64A0F0BD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</w:tr>
      <w:tr w:rsidR="00801BD9" w:rsidRPr="00BC12EB" w14:paraId="380E1A19" w14:textId="77777777" w:rsidTr="005F6BAB">
        <w:tc>
          <w:tcPr>
            <w:tcW w:w="1889" w:type="dxa"/>
            <w:vMerge/>
          </w:tcPr>
          <w:p w14:paraId="7D50FC51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  <w:tc>
          <w:tcPr>
            <w:tcW w:w="1937" w:type="dxa"/>
            <w:vMerge/>
          </w:tcPr>
          <w:p w14:paraId="26ECB8EC" w14:textId="77777777" w:rsidR="00801BD9" w:rsidRPr="007C4A3D" w:rsidRDefault="00801BD9" w:rsidP="00224755">
            <w:pPr>
              <w:spacing w:line="276" w:lineRule="auto"/>
              <w:jc w:val="left"/>
            </w:pPr>
          </w:p>
        </w:tc>
        <w:tc>
          <w:tcPr>
            <w:tcW w:w="2070" w:type="dxa"/>
          </w:tcPr>
          <w:p w14:paraId="627EF532" w14:textId="77777777" w:rsidR="00801BD9" w:rsidRPr="00BC12EB" w:rsidRDefault="00801BD9" w:rsidP="00224755">
            <w:pPr>
              <w:spacing w:line="276" w:lineRule="auto"/>
              <w:jc w:val="left"/>
            </w:pPr>
            <w:r w:rsidRPr="00BC12EB">
              <w:t>KO241 – Městské části Prahy 1 – 22</w:t>
            </w:r>
          </w:p>
        </w:tc>
        <w:tc>
          <w:tcPr>
            <w:tcW w:w="1772" w:type="dxa"/>
          </w:tcPr>
          <w:p w14:paraId="3B917999" w14:textId="77777777" w:rsidR="00801BD9" w:rsidRPr="00D06088" w:rsidRDefault="00801BD9" w:rsidP="00224755">
            <w:pPr>
              <w:spacing w:line="276" w:lineRule="auto"/>
              <w:jc w:val="left"/>
              <w:rPr>
                <w:iCs/>
              </w:rPr>
            </w:pPr>
            <w:r w:rsidRPr="00D06088">
              <w:rPr>
                <w:iCs/>
              </w:rPr>
              <w:t>dle místa dotčené nemovitosti</w:t>
            </w:r>
          </w:p>
        </w:tc>
        <w:tc>
          <w:tcPr>
            <w:tcW w:w="1394" w:type="dxa"/>
            <w:vMerge/>
          </w:tcPr>
          <w:p w14:paraId="56F2B4C7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</w:tr>
      <w:tr w:rsidR="00801BD9" w:rsidRPr="00BC12EB" w14:paraId="7DC0101B" w14:textId="77777777" w:rsidTr="005F6BAB">
        <w:tc>
          <w:tcPr>
            <w:tcW w:w="1889" w:type="dxa"/>
            <w:vMerge/>
          </w:tcPr>
          <w:p w14:paraId="100C08D4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  <w:tc>
          <w:tcPr>
            <w:tcW w:w="1937" w:type="dxa"/>
            <w:vMerge/>
          </w:tcPr>
          <w:p w14:paraId="38BB5507" w14:textId="77777777" w:rsidR="00801BD9" w:rsidRPr="007C4A3D" w:rsidRDefault="00801BD9" w:rsidP="00224755">
            <w:pPr>
              <w:spacing w:line="276" w:lineRule="auto"/>
              <w:jc w:val="left"/>
            </w:pPr>
          </w:p>
        </w:tc>
        <w:tc>
          <w:tcPr>
            <w:tcW w:w="2070" w:type="dxa"/>
          </w:tcPr>
          <w:p w14:paraId="05B9C73C" w14:textId="77777777" w:rsidR="00801BD9" w:rsidRPr="00BC12EB" w:rsidRDefault="00801BD9" w:rsidP="00224755">
            <w:pPr>
              <w:spacing w:line="276" w:lineRule="auto"/>
              <w:jc w:val="left"/>
            </w:pPr>
            <w:r w:rsidRPr="00BC12EB">
              <w:t>KO424 – Speciální stavební úřady</w:t>
            </w:r>
          </w:p>
        </w:tc>
        <w:tc>
          <w:tcPr>
            <w:tcW w:w="1772" w:type="dxa"/>
          </w:tcPr>
          <w:p w14:paraId="431D0C88" w14:textId="77777777" w:rsidR="00801BD9" w:rsidRPr="00D06088" w:rsidRDefault="00801BD9" w:rsidP="00224755">
            <w:pPr>
              <w:spacing w:line="276" w:lineRule="auto"/>
              <w:jc w:val="left"/>
              <w:rPr>
                <w:iCs/>
              </w:rPr>
            </w:pPr>
            <w:r w:rsidRPr="00D06088">
              <w:rPr>
                <w:iCs/>
              </w:rPr>
              <w:t>dle místa dotčené nemovitosti</w:t>
            </w:r>
          </w:p>
        </w:tc>
        <w:tc>
          <w:tcPr>
            <w:tcW w:w="1394" w:type="dxa"/>
            <w:vMerge/>
          </w:tcPr>
          <w:p w14:paraId="4C769F0A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</w:tr>
      <w:tr w:rsidR="00801BD9" w:rsidRPr="00BC12EB" w14:paraId="73D61DF1" w14:textId="77777777" w:rsidTr="005F6BAB">
        <w:tc>
          <w:tcPr>
            <w:tcW w:w="1889" w:type="dxa"/>
            <w:vMerge/>
          </w:tcPr>
          <w:p w14:paraId="4C36D4F8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  <w:tc>
          <w:tcPr>
            <w:tcW w:w="1937" w:type="dxa"/>
            <w:vMerge/>
          </w:tcPr>
          <w:p w14:paraId="6E94FCFE" w14:textId="77777777" w:rsidR="00801BD9" w:rsidRPr="007C4A3D" w:rsidRDefault="00801BD9" w:rsidP="00224755">
            <w:pPr>
              <w:spacing w:line="276" w:lineRule="auto"/>
              <w:jc w:val="left"/>
            </w:pPr>
          </w:p>
        </w:tc>
        <w:tc>
          <w:tcPr>
            <w:tcW w:w="2070" w:type="dxa"/>
          </w:tcPr>
          <w:p w14:paraId="64BA8060" w14:textId="77777777" w:rsidR="00801BD9" w:rsidRPr="00BC12EB" w:rsidRDefault="00801BD9" w:rsidP="00224755">
            <w:pPr>
              <w:spacing w:line="276" w:lineRule="auto"/>
              <w:jc w:val="left"/>
            </w:pPr>
            <w:r w:rsidRPr="00BC12EB">
              <w:t>KO425 – Vojenské a jiné stavební úřady</w:t>
            </w:r>
          </w:p>
        </w:tc>
        <w:tc>
          <w:tcPr>
            <w:tcW w:w="1772" w:type="dxa"/>
          </w:tcPr>
          <w:p w14:paraId="61DBD67D" w14:textId="77777777" w:rsidR="00801BD9" w:rsidRPr="00D06088" w:rsidRDefault="00801BD9" w:rsidP="00224755">
            <w:pPr>
              <w:spacing w:line="276" w:lineRule="auto"/>
              <w:jc w:val="left"/>
              <w:rPr>
                <w:iCs/>
              </w:rPr>
            </w:pPr>
            <w:r w:rsidRPr="00D06088">
              <w:rPr>
                <w:iCs/>
              </w:rPr>
              <w:t>dle místa dotčené nemovitosti</w:t>
            </w:r>
          </w:p>
        </w:tc>
        <w:tc>
          <w:tcPr>
            <w:tcW w:w="1394" w:type="dxa"/>
            <w:vMerge/>
          </w:tcPr>
          <w:p w14:paraId="49C05DAA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</w:tr>
      <w:tr w:rsidR="00801BD9" w:rsidRPr="00BC12EB" w14:paraId="537D600F" w14:textId="77777777" w:rsidTr="005F6BAB">
        <w:tc>
          <w:tcPr>
            <w:tcW w:w="1889" w:type="dxa"/>
            <w:vMerge w:val="restart"/>
          </w:tcPr>
          <w:p w14:paraId="7847A8EC" w14:textId="77777777" w:rsidR="00801BD9" w:rsidRPr="00BC12EB" w:rsidRDefault="00801BD9" w:rsidP="00224755">
            <w:pPr>
              <w:spacing w:line="276" w:lineRule="auto"/>
              <w:jc w:val="left"/>
            </w:pPr>
            <w:r w:rsidRPr="00BC12EB">
              <w:t>vydání výpisu z</w:t>
            </w:r>
            <w:r>
              <w:t> </w:t>
            </w:r>
            <w:r w:rsidRPr="00BC12EB">
              <w:t>evidence vozidel taxislužby</w:t>
            </w:r>
          </w:p>
        </w:tc>
        <w:tc>
          <w:tcPr>
            <w:tcW w:w="1937" w:type="dxa"/>
            <w:vMerge w:val="restart"/>
          </w:tcPr>
          <w:p w14:paraId="70286808" w14:textId="77777777" w:rsidR="00801BD9" w:rsidRPr="007C4A3D" w:rsidRDefault="00801BD9" w:rsidP="00224755">
            <w:pPr>
              <w:spacing w:line="276" w:lineRule="auto"/>
              <w:jc w:val="left"/>
            </w:pPr>
            <w:r>
              <w:t>podnikající fyzická osoba</w:t>
            </w:r>
          </w:p>
        </w:tc>
        <w:tc>
          <w:tcPr>
            <w:tcW w:w="2070" w:type="dxa"/>
          </w:tcPr>
          <w:p w14:paraId="592BF650" w14:textId="77777777" w:rsidR="00801BD9" w:rsidRPr="00BC12EB" w:rsidRDefault="00801BD9" w:rsidP="00224755">
            <w:pPr>
              <w:spacing w:line="276" w:lineRule="auto"/>
              <w:jc w:val="left"/>
            </w:pPr>
            <w:r w:rsidRPr="00BC12EB">
              <w:t xml:space="preserve">KO11 </w:t>
            </w:r>
            <w:r>
              <w:t xml:space="preserve">– </w:t>
            </w:r>
            <w:r w:rsidRPr="00BC12EB">
              <w:t>Obce s rozšířenou působností</w:t>
            </w:r>
          </w:p>
        </w:tc>
        <w:tc>
          <w:tcPr>
            <w:tcW w:w="1772" w:type="dxa"/>
          </w:tcPr>
          <w:p w14:paraId="06953B33" w14:textId="77777777" w:rsidR="00801BD9" w:rsidRPr="00D06088" w:rsidRDefault="00801BD9" w:rsidP="00224755">
            <w:pPr>
              <w:spacing w:line="276" w:lineRule="auto"/>
              <w:jc w:val="left"/>
              <w:rPr>
                <w:iCs/>
              </w:rPr>
            </w:pPr>
            <w:r w:rsidRPr="00D06088">
              <w:rPr>
                <w:iCs/>
              </w:rPr>
              <w:t>dle místa podnikání fyzické osoby</w:t>
            </w:r>
          </w:p>
        </w:tc>
        <w:tc>
          <w:tcPr>
            <w:tcW w:w="1394" w:type="dxa"/>
            <w:vMerge w:val="restart"/>
          </w:tcPr>
          <w:p w14:paraId="260CC8BA" w14:textId="77777777" w:rsidR="00801BD9" w:rsidRPr="00BC12EB" w:rsidRDefault="00801BD9" w:rsidP="00224755">
            <w:pPr>
              <w:spacing w:line="276" w:lineRule="auto"/>
              <w:jc w:val="left"/>
            </w:pPr>
            <w:r>
              <w:t>Tuto službu VS</w:t>
            </w:r>
            <w:r w:rsidRPr="000D7D23">
              <w:t xml:space="preserve"> poskytují dvě kategorie OVM</w:t>
            </w:r>
            <w:r>
              <w:t xml:space="preserve">. </w:t>
            </w:r>
            <w:r w:rsidRPr="000D7D23">
              <w:t xml:space="preserve">Dle typu subjektu využívajícího danou službu </w:t>
            </w:r>
            <w:r>
              <w:t>VS</w:t>
            </w:r>
            <w:r w:rsidRPr="000D7D23">
              <w:t xml:space="preserve"> se </w:t>
            </w:r>
            <w:r>
              <w:t xml:space="preserve">liší </w:t>
            </w:r>
            <w:r w:rsidRPr="000D7D23">
              <w:t>jednotlivé typy místní příslušnosti.</w:t>
            </w:r>
          </w:p>
        </w:tc>
      </w:tr>
      <w:tr w:rsidR="00801BD9" w:rsidRPr="00BC12EB" w14:paraId="2EDB2CA7" w14:textId="77777777" w:rsidTr="005F6BAB">
        <w:tc>
          <w:tcPr>
            <w:tcW w:w="1889" w:type="dxa"/>
            <w:vMerge/>
          </w:tcPr>
          <w:p w14:paraId="0BDB0D26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  <w:tc>
          <w:tcPr>
            <w:tcW w:w="1937" w:type="dxa"/>
            <w:vMerge/>
          </w:tcPr>
          <w:p w14:paraId="6D941B48" w14:textId="77777777" w:rsidR="00801BD9" w:rsidRDefault="00801BD9" w:rsidP="00224755">
            <w:pPr>
              <w:spacing w:line="276" w:lineRule="auto"/>
              <w:jc w:val="left"/>
            </w:pPr>
          </w:p>
        </w:tc>
        <w:tc>
          <w:tcPr>
            <w:tcW w:w="2070" w:type="dxa"/>
          </w:tcPr>
          <w:p w14:paraId="65E78700" w14:textId="77777777" w:rsidR="00801BD9" w:rsidRPr="00BC12EB" w:rsidRDefault="00801BD9" w:rsidP="00224755">
            <w:pPr>
              <w:spacing w:line="276" w:lineRule="auto"/>
              <w:jc w:val="left"/>
            </w:pPr>
            <w:r w:rsidRPr="00BC12EB">
              <w:t xml:space="preserve">KO12 </w:t>
            </w:r>
            <w:r>
              <w:t xml:space="preserve">– </w:t>
            </w:r>
            <w:r w:rsidRPr="00BC12EB">
              <w:t>Kraje a hl. m. Praha</w:t>
            </w:r>
          </w:p>
        </w:tc>
        <w:tc>
          <w:tcPr>
            <w:tcW w:w="1772" w:type="dxa"/>
          </w:tcPr>
          <w:p w14:paraId="7E32EFED" w14:textId="77777777" w:rsidR="00801BD9" w:rsidRPr="00D06088" w:rsidRDefault="00801BD9" w:rsidP="00224755">
            <w:pPr>
              <w:spacing w:line="276" w:lineRule="auto"/>
              <w:jc w:val="left"/>
              <w:rPr>
                <w:iCs/>
              </w:rPr>
            </w:pPr>
            <w:r w:rsidRPr="00D06088">
              <w:rPr>
                <w:iCs/>
              </w:rPr>
              <w:t>dle místa podnikání fyzické osoby</w:t>
            </w:r>
          </w:p>
        </w:tc>
        <w:tc>
          <w:tcPr>
            <w:tcW w:w="1394" w:type="dxa"/>
            <w:vMerge/>
          </w:tcPr>
          <w:p w14:paraId="032B4AA4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</w:tr>
      <w:tr w:rsidR="00801BD9" w:rsidRPr="00BC12EB" w14:paraId="5714309B" w14:textId="77777777" w:rsidTr="005F6BAB">
        <w:tc>
          <w:tcPr>
            <w:tcW w:w="1889" w:type="dxa"/>
            <w:vMerge/>
          </w:tcPr>
          <w:p w14:paraId="294CC98E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  <w:tc>
          <w:tcPr>
            <w:tcW w:w="1937" w:type="dxa"/>
            <w:vMerge w:val="restart"/>
          </w:tcPr>
          <w:p w14:paraId="01DD10A0" w14:textId="77777777" w:rsidR="00801BD9" w:rsidRDefault="00801BD9" w:rsidP="00224755">
            <w:pPr>
              <w:spacing w:line="276" w:lineRule="auto"/>
              <w:jc w:val="left"/>
            </w:pPr>
            <w:r>
              <w:t xml:space="preserve">právnická osoba </w:t>
            </w:r>
          </w:p>
        </w:tc>
        <w:tc>
          <w:tcPr>
            <w:tcW w:w="2070" w:type="dxa"/>
          </w:tcPr>
          <w:p w14:paraId="18D37AE8" w14:textId="77777777" w:rsidR="00801BD9" w:rsidRPr="00BC12EB" w:rsidRDefault="00801BD9" w:rsidP="00224755">
            <w:pPr>
              <w:spacing w:line="276" w:lineRule="auto"/>
              <w:jc w:val="left"/>
            </w:pPr>
            <w:r w:rsidRPr="00BC12EB">
              <w:t xml:space="preserve">KO11 </w:t>
            </w:r>
            <w:r>
              <w:t xml:space="preserve">– </w:t>
            </w:r>
            <w:r w:rsidRPr="00BC12EB">
              <w:t>Obce s rozšířenou působností</w:t>
            </w:r>
          </w:p>
        </w:tc>
        <w:tc>
          <w:tcPr>
            <w:tcW w:w="1772" w:type="dxa"/>
          </w:tcPr>
          <w:p w14:paraId="041ED347" w14:textId="77777777" w:rsidR="00801BD9" w:rsidRPr="00D06088" w:rsidRDefault="00801BD9" w:rsidP="00224755">
            <w:pPr>
              <w:spacing w:line="276" w:lineRule="auto"/>
              <w:jc w:val="left"/>
              <w:rPr>
                <w:iCs/>
              </w:rPr>
            </w:pPr>
            <w:r w:rsidRPr="00D06088">
              <w:rPr>
                <w:iCs/>
              </w:rPr>
              <w:t>dle sídla právnické osoby</w:t>
            </w:r>
          </w:p>
        </w:tc>
        <w:tc>
          <w:tcPr>
            <w:tcW w:w="1394" w:type="dxa"/>
            <w:vMerge/>
          </w:tcPr>
          <w:p w14:paraId="2D9C0FBA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</w:tr>
      <w:tr w:rsidR="00801BD9" w:rsidRPr="00BC12EB" w14:paraId="3BF7B726" w14:textId="77777777" w:rsidTr="005F6BAB">
        <w:tc>
          <w:tcPr>
            <w:tcW w:w="1889" w:type="dxa"/>
            <w:vMerge/>
          </w:tcPr>
          <w:p w14:paraId="3C998293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  <w:tc>
          <w:tcPr>
            <w:tcW w:w="1937" w:type="dxa"/>
            <w:vMerge/>
          </w:tcPr>
          <w:p w14:paraId="68331A31" w14:textId="77777777" w:rsidR="00801BD9" w:rsidRDefault="00801BD9" w:rsidP="00224755">
            <w:pPr>
              <w:spacing w:line="276" w:lineRule="auto"/>
              <w:jc w:val="left"/>
            </w:pPr>
          </w:p>
        </w:tc>
        <w:tc>
          <w:tcPr>
            <w:tcW w:w="2070" w:type="dxa"/>
          </w:tcPr>
          <w:p w14:paraId="0B80AD02" w14:textId="77777777" w:rsidR="00801BD9" w:rsidRPr="00BC12EB" w:rsidRDefault="00801BD9" w:rsidP="00224755">
            <w:pPr>
              <w:spacing w:line="276" w:lineRule="auto"/>
              <w:jc w:val="left"/>
            </w:pPr>
            <w:r w:rsidRPr="00BC12EB">
              <w:t xml:space="preserve">KO12 </w:t>
            </w:r>
            <w:r>
              <w:t xml:space="preserve">– </w:t>
            </w:r>
            <w:r w:rsidRPr="00BC12EB">
              <w:t>Kraje a hl. m. Praha</w:t>
            </w:r>
          </w:p>
        </w:tc>
        <w:tc>
          <w:tcPr>
            <w:tcW w:w="1772" w:type="dxa"/>
          </w:tcPr>
          <w:p w14:paraId="6279EC15" w14:textId="77777777" w:rsidR="00801BD9" w:rsidRPr="00D06088" w:rsidRDefault="00801BD9" w:rsidP="00224755">
            <w:pPr>
              <w:spacing w:line="276" w:lineRule="auto"/>
              <w:jc w:val="left"/>
              <w:rPr>
                <w:iCs/>
              </w:rPr>
            </w:pPr>
            <w:r w:rsidRPr="00D06088">
              <w:rPr>
                <w:iCs/>
              </w:rPr>
              <w:t>dle sídla právnické osoby</w:t>
            </w:r>
          </w:p>
        </w:tc>
        <w:tc>
          <w:tcPr>
            <w:tcW w:w="1394" w:type="dxa"/>
            <w:vMerge/>
          </w:tcPr>
          <w:p w14:paraId="7A62D0F8" w14:textId="77777777" w:rsidR="00801BD9" w:rsidRPr="00BC12EB" w:rsidRDefault="00801BD9" w:rsidP="00224755">
            <w:pPr>
              <w:spacing w:line="276" w:lineRule="auto"/>
              <w:jc w:val="left"/>
            </w:pPr>
          </w:p>
        </w:tc>
      </w:tr>
    </w:tbl>
    <w:p w14:paraId="293A0CCA" w14:textId="77777777" w:rsidR="00801BD9" w:rsidRPr="009C098C" w:rsidRDefault="00801BD9" w:rsidP="00224755">
      <w:pPr>
        <w:spacing w:line="276" w:lineRule="auto"/>
        <w:jc w:val="left"/>
      </w:pPr>
    </w:p>
    <w:p w14:paraId="33096F02" w14:textId="77777777" w:rsidR="00801BD9" w:rsidRDefault="00801BD9" w:rsidP="007B7AE1">
      <w:pPr>
        <w:pStyle w:val="Nadpis4"/>
        <w:numPr>
          <w:ilvl w:val="1"/>
          <w:numId w:val="22"/>
        </w:numPr>
      </w:pPr>
      <w:r>
        <w:t>Relevantní pro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01BD9" w:rsidRPr="00D654E8" w14:paraId="3EDCB616" w14:textId="77777777" w:rsidTr="00224755">
        <w:tc>
          <w:tcPr>
            <w:tcW w:w="3020" w:type="dxa"/>
          </w:tcPr>
          <w:p w14:paraId="0BF48076" w14:textId="77777777" w:rsidR="00801BD9" w:rsidRPr="00146C9E" w:rsidRDefault="00801BD9" w:rsidP="005F6BAB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název</w:t>
            </w:r>
          </w:p>
        </w:tc>
        <w:tc>
          <w:tcPr>
            <w:tcW w:w="3021" w:type="dxa"/>
          </w:tcPr>
          <w:p w14:paraId="3DF0F573" w14:textId="77777777" w:rsidR="00801BD9" w:rsidRPr="00146C9E" w:rsidRDefault="00801BD9" w:rsidP="005F6BAB">
            <w:pPr>
              <w:rPr>
                <w:rFonts w:cs="Calibri"/>
                <w:b/>
              </w:rPr>
            </w:pPr>
            <w:r w:rsidRPr="00146C9E">
              <w:rPr>
                <w:rFonts w:cs="Calibri"/>
                <w:b/>
              </w:rPr>
              <w:t xml:space="preserve">relevantní pro </w:t>
            </w:r>
          </w:p>
        </w:tc>
        <w:tc>
          <w:tcPr>
            <w:tcW w:w="3021" w:type="dxa"/>
          </w:tcPr>
          <w:p w14:paraId="60051AA9" w14:textId="77777777" w:rsidR="00801BD9" w:rsidRPr="00146C9E" w:rsidRDefault="00801BD9" w:rsidP="005F6BAB">
            <w:pPr>
              <w:rPr>
                <w:rFonts w:cs="Calibri"/>
                <w:b/>
              </w:rPr>
            </w:pPr>
            <w:r w:rsidRPr="00146C9E">
              <w:rPr>
                <w:rFonts w:cs="Calibri"/>
                <w:b/>
              </w:rPr>
              <w:t>vysvětlení</w:t>
            </w:r>
          </w:p>
        </w:tc>
      </w:tr>
      <w:tr w:rsidR="00801BD9" w:rsidRPr="00D654E8" w14:paraId="4D2C05E3" w14:textId="77777777" w:rsidTr="00224755">
        <w:tc>
          <w:tcPr>
            <w:tcW w:w="3020" w:type="dxa"/>
          </w:tcPr>
          <w:p w14:paraId="34424B06" w14:textId="77777777" w:rsidR="00801BD9" w:rsidRPr="00D654E8" w:rsidRDefault="00801BD9" w:rsidP="005F6BAB">
            <w:pPr>
              <w:rPr>
                <w:rFonts w:cs="Calibri"/>
              </w:rPr>
            </w:pPr>
            <w:r w:rsidRPr="00D654E8">
              <w:rPr>
                <w:rFonts w:cs="Calibri"/>
              </w:rPr>
              <w:t>udělení souhlasu k nakládání s nebezpečnými odpady</w:t>
            </w:r>
          </w:p>
        </w:tc>
        <w:tc>
          <w:tcPr>
            <w:tcW w:w="3021" w:type="dxa"/>
          </w:tcPr>
          <w:p w14:paraId="6E4507A2" w14:textId="77777777" w:rsidR="00801BD9" w:rsidRPr="00D654E8" w:rsidRDefault="00801BD9" w:rsidP="005F6BAB">
            <w:pPr>
              <w:rPr>
                <w:rFonts w:cs="Calibri"/>
              </w:rPr>
            </w:pPr>
            <w:r>
              <w:rPr>
                <w:rFonts w:cs="Calibri"/>
              </w:rPr>
              <w:t>SDG</w:t>
            </w:r>
          </w:p>
        </w:tc>
        <w:tc>
          <w:tcPr>
            <w:tcW w:w="3021" w:type="dxa"/>
          </w:tcPr>
          <w:p w14:paraId="6942C59D" w14:textId="77777777" w:rsidR="00801BD9" w:rsidRDefault="00801BD9" w:rsidP="005F6BAB">
            <w:pPr>
              <w:rPr>
                <w:rFonts w:cs="Calibri"/>
              </w:rPr>
            </w:pPr>
            <w:r>
              <w:rPr>
                <w:rFonts w:cs="Calibri"/>
              </w:rPr>
              <w:t xml:space="preserve">Na základě oblasti </w:t>
            </w:r>
            <w:proofErr w:type="gramStart"/>
            <w:r>
              <w:rPr>
                <w:rFonts w:cs="Calibri"/>
              </w:rPr>
              <w:t>M.9 (recyklace</w:t>
            </w:r>
            <w:proofErr w:type="gramEnd"/>
            <w:r>
              <w:rPr>
                <w:rFonts w:cs="Calibri"/>
              </w:rPr>
              <w:t xml:space="preserve"> a nakládání s odpady) přílohy č. I </w:t>
            </w:r>
            <w:r w:rsidRPr="00745EC8">
              <w:rPr>
                <w:rFonts w:cs="Calibri"/>
              </w:rPr>
              <w:t>nařízení Evropského parlamentu a Rady (EU) 2018/1724 ze dne 2</w:t>
            </w:r>
            <w:r>
              <w:rPr>
                <w:rFonts w:cs="Calibri"/>
              </w:rPr>
              <w:t>. října 2018, je tato služba VS</w:t>
            </w:r>
            <w:r w:rsidRPr="00745EC8">
              <w:rPr>
                <w:rFonts w:cs="Calibri"/>
              </w:rPr>
              <w:t xml:space="preserve"> agendy A1186 relevantní </w:t>
            </w:r>
            <w:r w:rsidRPr="00745EC8">
              <w:rPr>
                <w:rFonts w:cs="Calibri"/>
              </w:rPr>
              <w:lastRenderedPageBreak/>
              <w:t>pro Jednotnou digitální bránu</w:t>
            </w:r>
          </w:p>
          <w:p w14:paraId="41A40A4D" w14:textId="77777777" w:rsidR="00801BD9" w:rsidRPr="00D654E8" w:rsidRDefault="00801BD9" w:rsidP="005F6BAB">
            <w:pPr>
              <w:rPr>
                <w:rFonts w:cs="Calibri"/>
              </w:rPr>
            </w:pPr>
          </w:p>
        </w:tc>
      </w:tr>
      <w:tr w:rsidR="00801BD9" w14:paraId="003C94E2" w14:textId="77777777" w:rsidTr="00224755">
        <w:tc>
          <w:tcPr>
            <w:tcW w:w="3020" w:type="dxa"/>
          </w:tcPr>
          <w:p w14:paraId="2CEAAE1B" w14:textId="77777777" w:rsidR="00801BD9" w:rsidRDefault="00801BD9" w:rsidP="005F6BAB">
            <w:r>
              <w:lastRenderedPageBreak/>
              <w:t>akreditace pro oblast dobrovolnické služby</w:t>
            </w:r>
          </w:p>
        </w:tc>
        <w:tc>
          <w:tcPr>
            <w:tcW w:w="3021" w:type="dxa"/>
          </w:tcPr>
          <w:p w14:paraId="42261714" w14:textId="77777777" w:rsidR="00801BD9" w:rsidRDefault="00801BD9" w:rsidP="005F6BAB">
            <w:r>
              <w:t>SDG</w:t>
            </w:r>
          </w:p>
        </w:tc>
        <w:tc>
          <w:tcPr>
            <w:tcW w:w="3021" w:type="dxa"/>
          </w:tcPr>
          <w:p w14:paraId="4A5028DD" w14:textId="77777777" w:rsidR="00801BD9" w:rsidRPr="00745EC8" w:rsidRDefault="00801BD9" w:rsidP="005F6BAB">
            <w:pPr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Pr="00745EC8">
              <w:rPr>
                <w:rFonts w:cs="Calibri"/>
              </w:rPr>
              <w:t xml:space="preserve">a základě </w:t>
            </w:r>
            <w:proofErr w:type="gramStart"/>
            <w:r w:rsidRPr="00745EC8">
              <w:rPr>
                <w:rFonts w:cs="Calibri"/>
              </w:rPr>
              <w:t>oblasti E.2 (dobrovolnická</w:t>
            </w:r>
            <w:proofErr w:type="gramEnd"/>
            <w:r w:rsidRPr="00745EC8">
              <w:rPr>
                <w:rFonts w:cs="Calibri"/>
              </w:rPr>
              <w:t xml:space="preserve"> činnost v jiném členském státě) </w:t>
            </w:r>
            <w:r>
              <w:rPr>
                <w:rFonts w:cs="Calibri"/>
              </w:rPr>
              <w:t xml:space="preserve">přílohy č. I </w:t>
            </w:r>
            <w:r w:rsidRPr="00745EC8">
              <w:rPr>
                <w:rFonts w:cs="Calibri"/>
              </w:rPr>
              <w:t>nařízení Evropského parlamentu a Rady (EU) 2018/1724 ze dne 2</w:t>
            </w:r>
            <w:r>
              <w:rPr>
                <w:rFonts w:cs="Calibri"/>
              </w:rPr>
              <w:t>. října 2018, je tato služba VS</w:t>
            </w:r>
            <w:r w:rsidRPr="00745EC8">
              <w:rPr>
                <w:rFonts w:cs="Calibri"/>
              </w:rPr>
              <w:t xml:space="preserve"> agendy A47 relevantní pro Jednotnou digitální bránu</w:t>
            </w:r>
          </w:p>
        </w:tc>
      </w:tr>
      <w:tr w:rsidR="00801BD9" w14:paraId="6B76B934" w14:textId="77777777" w:rsidTr="00224755">
        <w:tc>
          <w:tcPr>
            <w:tcW w:w="3020" w:type="dxa"/>
          </w:tcPr>
          <w:p w14:paraId="2F28597A" w14:textId="77777777" w:rsidR="00801BD9" w:rsidRDefault="00801BD9" w:rsidP="005F6BAB">
            <w:r>
              <w:t>vydání dat</w:t>
            </w:r>
            <w:r w:rsidRPr="00745EC8">
              <w:t xml:space="preserve"> RÚIAN na nosičích dat</w:t>
            </w:r>
          </w:p>
        </w:tc>
        <w:tc>
          <w:tcPr>
            <w:tcW w:w="3021" w:type="dxa"/>
          </w:tcPr>
          <w:p w14:paraId="39FD59B7" w14:textId="77777777" w:rsidR="00801BD9" w:rsidRDefault="00801BD9" w:rsidP="005F6BAB"/>
        </w:tc>
        <w:tc>
          <w:tcPr>
            <w:tcW w:w="3021" w:type="dxa"/>
          </w:tcPr>
          <w:p w14:paraId="476792C7" w14:textId="77777777" w:rsidR="00801BD9" w:rsidRDefault="00801BD9" w:rsidP="005F6BAB">
            <w:r>
              <w:t xml:space="preserve">Tato služba VS agendy A123 nespadá do žádné oblasti přílohy č. I </w:t>
            </w:r>
            <w:r w:rsidRPr="00745EC8">
              <w:rPr>
                <w:rFonts w:cs="Calibri"/>
              </w:rPr>
              <w:t>nařízení Evropského parlamentu a Rady (EU) 2018/1724 ze dne 2. října 2018</w:t>
            </w:r>
            <w:r>
              <w:rPr>
                <w:rFonts w:cs="Calibri"/>
              </w:rPr>
              <w:t xml:space="preserve"> a proto není pro Jednotnou digitální bránu relevantní. Atribut v tomto případě není potřeba vyplnit.</w:t>
            </w:r>
          </w:p>
        </w:tc>
      </w:tr>
      <w:tr w:rsidR="00801BD9" w14:paraId="22CF967A" w14:textId="77777777" w:rsidTr="00224755">
        <w:tc>
          <w:tcPr>
            <w:tcW w:w="3020" w:type="dxa"/>
          </w:tcPr>
          <w:p w14:paraId="44ABE2B9" w14:textId="77777777" w:rsidR="00801BD9" w:rsidRDefault="00801BD9" w:rsidP="005F6BAB">
            <w:r w:rsidRPr="00745EC8">
              <w:t>ověření a označení drahého kovu</w:t>
            </w:r>
          </w:p>
        </w:tc>
        <w:tc>
          <w:tcPr>
            <w:tcW w:w="3021" w:type="dxa"/>
          </w:tcPr>
          <w:p w14:paraId="11259D2A" w14:textId="77777777" w:rsidR="00801BD9" w:rsidRDefault="00801BD9" w:rsidP="005F6BAB"/>
        </w:tc>
        <w:tc>
          <w:tcPr>
            <w:tcW w:w="3021" w:type="dxa"/>
          </w:tcPr>
          <w:p w14:paraId="6B0B1272" w14:textId="77777777" w:rsidR="00801BD9" w:rsidRDefault="00801BD9" w:rsidP="005F6BAB">
            <w:r>
              <w:t xml:space="preserve">Tato služba VS agendy A1022 nespadá do žádné oblasti přílohy č. I </w:t>
            </w:r>
            <w:r w:rsidRPr="00745EC8">
              <w:rPr>
                <w:rFonts w:cs="Calibri"/>
              </w:rPr>
              <w:t>nařízení Evropského parlamentu a Rady (EU) 2018/1724 ze dne 2. října 2018</w:t>
            </w:r>
            <w:r>
              <w:rPr>
                <w:rFonts w:cs="Calibri"/>
              </w:rPr>
              <w:t xml:space="preserve"> a proto není pro Jednotnou digitální bránu relevantní. Atribut v tomto případě není potřeba vyplnit.</w:t>
            </w:r>
          </w:p>
        </w:tc>
      </w:tr>
    </w:tbl>
    <w:p w14:paraId="10CC91ED" w14:textId="77777777" w:rsidR="00801BD9" w:rsidRDefault="00801BD9" w:rsidP="00801BD9"/>
    <w:p w14:paraId="1306EF24" w14:textId="77777777" w:rsidR="00801BD9" w:rsidRDefault="00801BD9" w:rsidP="00801BD9">
      <w:pPr>
        <w:pStyle w:val="Nadpis1"/>
      </w:pPr>
      <w:r>
        <w:t>Úkon</w:t>
      </w:r>
    </w:p>
    <w:p w14:paraId="0C10FAD8" w14:textId="14C73A25" w:rsidR="00801BD9" w:rsidRDefault="00801BD9" w:rsidP="007B7AE1">
      <w:pPr>
        <w:pStyle w:val="Nadpis4"/>
        <w:numPr>
          <w:ilvl w:val="1"/>
          <w:numId w:val="22"/>
        </w:numPr>
      </w:pPr>
      <w:r>
        <w:t>Identifikátor úkonu</w:t>
      </w:r>
    </w:p>
    <w:p w14:paraId="0273DDE1" w14:textId="77777777" w:rsidR="00801BD9" w:rsidRPr="007A4559" w:rsidRDefault="00801BD9" w:rsidP="00801BD9">
      <w:r>
        <w:t>Systémem automaticky načtený kód.</w:t>
      </w:r>
    </w:p>
    <w:p w14:paraId="3213B710" w14:textId="77777777" w:rsidR="00801BD9" w:rsidRDefault="00801BD9" w:rsidP="007B7AE1">
      <w:pPr>
        <w:pStyle w:val="Nadpis4"/>
        <w:numPr>
          <w:ilvl w:val="1"/>
          <w:numId w:val="22"/>
        </w:numPr>
      </w:pPr>
      <w:r>
        <w:t xml:space="preserve">Název úkonu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1BD9" w:rsidRPr="00EB0F42" w14:paraId="537618AD" w14:textId="77777777" w:rsidTr="00224755">
        <w:tc>
          <w:tcPr>
            <w:tcW w:w="4531" w:type="dxa"/>
          </w:tcPr>
          <w:p w14:paraId="3962AEBE" w14:textId="77777777" w:rsidR="00801BD9" w:rsidRPr="00EB0F42" w:rsidRDefault="00801BD9" w:rsidP="005F6BAB">
            <w:pPr>
              <w:spacing w:line="276" w:lineRule="auto"/>
              <w:rPr>
                <w:b/>
                <w:bCs/>
              </w:rPr>
            </w:pPr>
            <w:r w:rsidRPr="00EB0F42">
              <w:rPr>
                <w:b/>
                <w:bCs/>
              </w:rPr>
              <w:t>název</w:t>
            </w:r>
          </w:p>
        </w:tc>
        <w:tc>
          <w:tcPr>
            <w:tcW w:w="4531" w:type="dxa"/>
          </w:tcPr>
          <w:p w14:paraId="19D675E9" w14:textId="77777777" w:rsidR="00801BD9" w:rsidRPr="00EB0F42" w:rsidRDefault="00801BD9" w:rsidP="005F6BAB">
            <w:pPr>
              <w:spacing w:line="276" w:lineRule="auto"/>
              <w:rPr>
                <w:b/>
                <w:bCs/>
              </w:rPr>
            </w:pPr>
            <w:r w:rsidRPr="00EB0F42">
              <w:rPr>
                <w:b/>
                <w:bCs/>
              </w:rPr>
              <w:t>vysvětlení</w:t>
            </w:r>
          </w:p>
        </w:tc>
      </w:tr>
      <w:tr w:rsidR="00801BD9" w14:paraId="3EB61DD8" w14:textId="77777777" w:rsidTr="00224755">
        <w:tc>
          <w:tcPr>
            <w:tcW w:w="4531" w:type="dxa"/>
          </w:tcPr>
          <w:p w14:paraId="749D850D" w14:textId="77777777" w:rsidR="00801BD9" w:rsidRPr="00FB0124" w:rsidRDefault="00801BD9" w:rsidP="005F6BAB">
            <w:pPr>
              <w:spacing w:line="276" w:lineRule="auto"/>
              <w:rPr>
                <w:iCs/>
              </w:rPr>
            </w:pPr>
            <w:r w:rsidRPr="00FB0124">
              <w:rPr>
                <w:iCs/>
              </w:rPr>
              <w:lastRenderedPageBreak/>
              <w:t>vyrozumění o nezřízení datové schránky</w:t>
            </w:r>
          </w:p>
        </w:tc>
        <w:tc>
          <w:tcPr>
            <w:tcW w:w="4531" w:type="dxa"/>
          </w:tcPr>
          <w:p w14:paraId="5A064C9E" w14:textId="77777777" w:rsidR="00801BD9" w:rsidRPr="00394D73" w:rsidRDefault="00801BD9" w:rsidP="005F6BAB">
            <w:pPr>
              <w:spacing w:line="276" w:lineRule="auto"/>
            </w:pPr>
            <w:r>
              <w:t>Z názvu úkonu je jasné, o jakou interakci ve službě se jedná – o vyrozumění o nezřízení datové schránky.</w:t>
            </w:r>
          </w:p>
        </w:tc>
      </w:tr>
      <w:tr w:rsidR="00801BD9" w14:paraId="55140544" w14:textId="77777777" w:rsidTr="00224755">
        <w:tc>
          <w:tcPr>
            <w:tcW w:w="4531" w:type="dxa"/>
          </w:tcPr>
          <w:p w14:paraId="6BA3B624" w14:textId="77777777" w:rsidR="00801BD9" w:rsidRPr="00FB0124" w:rsidRDefault="00801BD9" w:rsidP="005F6BAB">
            <w:pPr>
              <w:spacing w:line="276" w:lineRule="auto"/>
              <w:rPr>
                <w:iCs/>
              </w:rPr>
            </w:pPr>
            <w:r w:rsidRPr="00FB0124">
              <w:rPr>
                <w:iCs/>
              </w:rPr>
              <w:t>vydání opatření o vyloučení nebo omezení vstupu do lesa</w:t>
            </w:r>
          </w:p>
        </w:tc>
        <w:tc>
          <w:tcPr>
            <w:tcW w:w="4531" w:type="dxa"/>
          </w:tcPr>
          <w:p w14:paraId="028F78A5" w14:textId="77777777" w:rsidR="00801BD9" w:rsidRPr="00394D73" w:rsidRDefault="00801BD9" w:rsidP="005F6BAB">
            <w:pPr>
              <w:spacing w:line="276" w:lineRule="auto"/>
            </w:pPr>
            <w:r>
              <w:t>Název specifikuje danou interakci mezi klientem a OVM v rámci služby –</w:t>
            </w:r>
            <w:r w:rsidRPr="00394D73">
              <w:t xml:space="preserve"> orgán státní správy lesů vydá opatření, na základě kterého bude vyloučen či </w:t>
            </w:r>
            <w:r>
              <w:t xml:space="preserve">mu bude </w:t>
            </w:r>
            <w:r w:rsidRPr="00394D73">
              <w:t>omezen vstup do lesa.</w:t>
            </w:r>
          </w:p>
        </w:tc>
      </w:tr>
      <w:tr w:rsidR="00801BD9" w14:paraId="3FEFD57E" w14:textId="77777777" w:rsidTr="00224755">
        <w:tc>
          <w:tcPr>
            <w:tcW w:w="4531" w:type="dxa"/>
          </w:tcPr>
          <w:p w14:paraId="7C1AEBCD" w14:textId="77777777" w:rsidR="00801BD9" w:rsidRPr="00FB0124" w:rsidRDefault="00801BD9" w:rsidP="005F6BAB">
            <w:pPr>
              <w:spacing w:after="0"/>
              <w:rPr>
                <w:rFonts w:eastAsia="Times New Roman" w:cs="Calibri"/>
                <w:lang w:eastAsia="cs-CZ"/>
              </w:rPr>
            </w:pPr>
            <w:r w:rsidRPr="00FB0124">
              <w:rPr>
                <w:rFonts w:cs="Calibri"/>
              </w:rPr>
              <w:t>oznámení o zrušení datové schránky</w:t>
            </w:r>
          </w:p>
        </w:tc>
        <w:tc>
          <w:tcPr>
            <w:tcW w:w="4531" w:type="dxa"/>
          </w:tcPr>
          <w:p w14:paraId="2FD5101C" w14:textId="77777777" w:rsidR="00801BD9" w:rsidRDefault="00801BD9" w:rsidP="005F6BA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Z názvu úkonu je patrné, že OVM obeznámí klienta o zrušení jeho datové schránky.</w:t>
            </w:r>
          </w:p>
          <w:p w14:paraId="1BD7C6BC" w14:textId="77777777" w:rsidR="00801BD9" w:rsidRPr="00394D73" w:rsidRDefault="00801BD9" w:rsidP="005F6BAB">
            <w:pPr>
              <w:spacing w:after="0"/>
              <w:rPr>
                <w:rFonts w:eastAsia="Times New Roman" w:cs="Calibri"/>
                <w:lang w:eastAsia="cs-CZ"/>
              </w:rPr>
            </w:pPr>
          </w:p>
        </w:tc>
      </w:tr>
      <w:tr w:rsidR="00801BD9" w14:paraId="2485355B" w14:textId="77777777" w:rsidTr="00224755">
        <w:tc>
          <w:tcPr>
            <w:tcW w:w="4531" w:type="dxa"/>
          </w:tcPr>
          <w:p w14:paraId="6EDE0947" w14:textId="77777777" w:rsidR="00801BD9" w:rsidRPr="00FB0124" w:rsidRDefault="00801BD9" w:rsidP="005F6BAB">
            <w:pPr>
              <w:spacing w:line="276" w:lineRule="auto"/>
              <w:rPr>
                <w:iCs/>
              </w:rPr>
            </w:pPr>
            <w:r w:rsidRPr="00FB0124">
              <w:rPr>
                <w:iCs/>
              </w:rPr>
              <w:t>výplata porodného</w:t>
            </w:r>
          </w:p>
        </w:tc>
        <w:tc>
          <w:tcPr>
            <w:tcW w:w="4531" w:type="dxa"/>
          </w:tcPr>
          <w:p w14:paraId="5716E612" w14:textId="77777777" w:rsidR="00801BD9" w:rsidRDefault="00801BD9" w:rsidP="005F6BAB">
            <w:pPr>
              <w:spacing w:line="276" w:lineRule="auto"/>
            </w:pPr>
            <w:r>
              <w:t>Název specifikuje danou interakci – výplatu peněz klientovi.</w:t>
            </w:r>
          </w:p>
        </w:tc>
      </w:tr>
    </w:tbl>
    <w:p w14:paraId="255C9E5B" w14:textId="77777777" w:rsidR="00801BD9" w:rsidRDefault="00801BD9" w:rsidP="00801BD9">
      <w:pPr>
        <w:spacing w:line="276" w:lineRule="auto"/>
      </w:pPr>
    </w:p>
    <w:p w14:paraId="6D33C8AC" w14:textId="77777777" w:rsidR="00801BD9" w:rsidRPr="00FD6221" w:rsidRDefault="00801BD9" w:rsidP="007B7AE1">
      <w:pPr>
        <w:pStyle w:val="Nadpis4"/>
        <w:numPr>
          <w:ilvl w:val="1"/>
          <w:numId w:val="22"/>
        </w:numPr>
      </w:pPr>
      <w:r>
        <w:t>Popis úkonu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1BD9" w:rsidRPr="00EB0F42" w14:paraId="4AB0B333" w14:textId="77777777" w:rsidTr="00224755">
        <w:tc>
          <w:tcPr>
            <w:tcW w:w="4531" w:type="dxa"/>
          </w:tcPr>
          <w:p w14:paraId="76A6507D" w14:textId="77777777" w:rsidR="00801BD9" w:rsidRPr="00EB0F42" w:rsidRDefault="00801BD9" w:rsidP="005F6BAB">
            <w:pPr>
              <w:spacing w:line="276" w:lineRule="auto"/>
              <w:rPr>
                <w:b/>
                <w:bCs/>
              </w:rPr>
            </w:pPr>
            <w:r w:rsidRPr="00EB0F42">
              <w:rPr>
                <w:b/>
                <w:bCs/>
              </w:rPr>
              <w:t>název</w:t>
            </w:r>
          </w:p>
        </w:tc>
        <w:tc>
          <w:tcPr>
            <w:tcW w:w="4531" w:type="dxa"/>
          </w:tcPr>
          <w:p w14:paraId="656ABBBA" w14:textId="77777777" w:rsidR="00801BD9" w:rsidRPr="00EB0F42" w:rsidRDefault="00801BD9" w:rsidP="005F6BA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popis</w:t>
            </w:r>
          </w:p>
        </w:tc>
      </w:tr>
      <w:tr w:rsidR="00801BD9" w14:paraId="64AAAAEC" w14:textId="77777777" w:rsidTr="00224755">
        <w:tc>
          <w:tcPr>
            <w:tcW w:w="4531" w:type="dxa"/>
          </w:tcPr>
          <w:p w14:paraId="77D78331" w14:textId="77777777" w:rsidR="00801BD9" w:rsidRPr="007148D1" w:rsidRDefault="00801BD9" w:rsidP="005F6BAB">
            <w:pPr>
              <w:spacing w:line="276" w:lineRule="auto"/>
            </w:pPr>
            <w:r w:rsidRPr="007148D1">
              <w:t>oznámení ztráty nebo odcizení přístupových údajů</w:t>
            </w:r>
          </w:p>
        </w:tc>
        <w:tc>
          <w:tcPr>
            <w:tcW w:w="4531" w:type="dxa"/>
          </w:tcPr>
          <w:p w14:paraId="21D0DC93" w14:textId="77777777" w:rsidR="00801BD9" w:rsidRPr="007148D1" w:rsidRDefault="00801BD9" w:rsidP="005F6BAB">
            <w:pPr>
              <w:spacing w:line="276" w:lineRule="auto"/>
              <w:rPr>
                <w:iCs/>
              </w:rPr>
            </w:pPr>
            <w:r w:rsidRPr="007148D1">
              <w:rPr>
                <w:iCs/>
              </w:rPr>
              <w:t>Klient má ze zákona povinnost oznámit Ministerstvu vnitra ztrátu či odcizení přístupových údajů k jeho datové schránce.</w:t>
            </w:r>
          </w:p>
        </w:tc>
      </w:tr>
      <w:tr w:rsidR="00801BD9" w14:paraId="696E30F2" w14:textId="77777777" w:rsidTr="00224755">
        <w:tc>
          <w:tcPr>
            <w:tcW w:w="4531" w:type="dxa"/>
          </w:tcPr>
          <w:p w14:paraId="026C106E" w14:textId="77777777" w:rsidR="00801BD9" w:rsidRPr="007148D1" w:rsidRDefault="00801BD9" w:rsidP="005F6BAB">
            <w:pPr>
              <w:spacing w:line="276" w:lineRule="auto"/>
            </w:pPr>
            <w:r w:rsidRPr="007148D1">
              <w:t>vydání opatření o vyloučení nebo omezení vstupu do lesa</w:t>
            </w:r>
          </w:p>
        </w:tc>
        <w:tc>
          <w:tcPr>
            <w:tcW w:w="4531" w:type="dxa"/>
          </w:tcPr>
          <w:p w14:paraId="06BF06A2" w14:textId="77777777" w:rsidR="00801BD9" w:rsidRPr="007148D1" w:rsidRDefault="00801BD9" w:rsidP="005F6BAB">
            <w:pPr>
              <w:spacing w:line="276" w:lineRule="auto"/>
              <w:rPr>
                <w:iCs/>
              </w:rPr>
            </w:pPr>
            <w:r w:rsidRPr="007148D1">
              <w:rPr>
                <w:iCs/>
              </w:rPr>
              <w:t>Orgán státní správy lesů může vydat opatření v zájmu ochrany lesa, zdraví nebo bezpečnosti fyzických osob, na základě tohoto opatření bude vyloučen či omezen vstup do lesa.</w:t>
            </w:r>
          </w:p>
        </w:tc>
      </w:tr>
      <w:tr w:rsidR="00801BD9" w14:paraId="4E00C7CE" w14:textId="77777777" w:rsidTr="00224755">
        <w:trPr>
          <w:trHeight w:val="546"/>
        </w:trPr>
        <w:tc>
          <w:tcPr>
            <w:tcW w:w="4531" w:type="dxa"/>
          </w:tcPr>
          <w:p w14:paraId="4358984F" w14:textId="77777777" w:rsidR="00801BD9" w:rsidRPr="007148D1" w:rsidRDefault="00801BD9" w:rsidP="005F6BAB">
            <w:pPr>
              <w:spacing w:line="276" w:lineRule="auto"/>
            </w:pPr>
            <w:r w:rsidRPr="007148D1">
              <w:t>oznámení pověřené osoby o ukončení své činnosti</w:t>
            </w:r>
          </w:p>
        </w:tc>
        <w:tc>
          <w:tcPr>
            <w:tcW w:w="4531" w:type="dxa"/>
          </w:tcPr>
          <w:p w14:paraId="38D7E88A" w14:textId="77777777" w:rsidR="00801BD9" w:rsidRPr="007148D1" w:rsidRDefault="00801BD9" w:rsidP="005F6BAB">
            <w:pPr>
              <w:pStyle w:val="Textkomente"/>
              <w:spacing w:line="276" w:lineRule="auto"/>
              <w:rPr>
                <w:iCs/>
              </w:rPr>
            </w:pPr>
            <w:r w:rsidRPr="007148D1">
              <w:rPr>
                <w:rFonts w:ascii="Calibri" w:eastAsia="Calibri" w:hAnsi="Calibri" w:cs="Times New Roman"/>
                <w:iCs/>
                <w:sz w:val="22"/>
                <w:szCs w:val="22"/>
              </w:rPr>
              <w:t>Pověřen</w:t>
            </w:r>
            <w:r>
              <w:rPr>
                <w:rFonts w:ascii="Calibri" w:eastAsia="Calibri" w:hAnsi="Calibri" w:cs="Times New Roman"/>
                <w:iCs/>
                <w:sz w:val="22"/>
                <w:szCs w:val="22"/>
              </w:rPr>
              <w:t>á</w:t>
            </w:r>
            <w:r w:rsidRPr="007148D1">
              <w:rPr>
                <w:rFonts w:ascii="Calibri" w:eastAsia="Calibri" w:hAnsi="Calibri" w:cs="Times New Roman"/>
                <w:iCs/>
                <w:sz w:val="22"/>
                <w:szCs w:val="22"/>
              </w:rPr>
              <w:t xml:space="preserve"> osoba k hodnocení nebezpečných vlastností odpadů má povinnost oznámit ministerstvu životního prostředí, že ukončila svoji odbornou činnost</w:t>
            </w:r>
            <w:r w:rsidRPr="007148D1">
              <w:rPr>
                <w:iCs/>
                <w:sz w:val="22"/>
                <w:szCs w:val="22"/>
              </w:rPr>
              <w:t xml:space="preserve">. </w:t>
            </w:r>
          </w:p>
        </w:tc>
      </w:tr>
      <w:tr w:rsidR="00801BD9" w14:paraId="2D68AD5D" w14:textId="77777777" w:rsidTr="00224755">
        <w:tc>
          <w:tcPr>
            <w:tcW w:w="4531" w:type="dxa"/>
          </w:tcPr>
          <w:p w14:paraId="0EFE033B" w14:textId="77777777" w:rsidR="00801BD9" w:rsidRDefault="00801BD9" w:rsidP="005F6BAB">
            <w:pPr>
              <w:spacing w:line="276" w:lineRule="auto"/>
            </w:pPr>
            <w:r>
              <w:t>výplata porodného</w:t>
            </w:r>
          </w:p>
        </w:tc>
        <w:tc>
          <w:tcPr>
            <w:tcW w:w="4531" w:type="dxa"/>
          </w:tcPr>
          <w:p w14:paraId="41CE964C" w14:textId="77777777" w:rsidR="00801BD9" w:rsidRPr="00B6770D" w:rsidRDefault="00801BD9" w:rsidP="005F6BAB">
            <w:pPr>
              <w:spacing w:line="276" w:lineRule="auto"/>
              <w:rPr>
                <w:iCs/>
              </w:rPr>
            </w:pPr>
            <w:r w:rsidRPr="00B6770D">
              <w:rPr>
                <w:iCs/>
              </w:rPr>
              <w:t>OVM zašle klientovi, který splnil všechny zákonem dané podmínky, určitý finanční obnos, vyplatí mu dávku.</w:t>
            </w:r>
          </w:p>
        </w:tc>
      </w:tr>
    </w:tbl>
    <w:p w14:paraId="23CF94C4" w14:textId="77777777" w:rsidR="00801BD9" w:rsidRDefault="00801BD9" w:rsidP="007B7AE1">
      <w:pPr>
        <w:pStyle w:val="Nadpis4"/>
        <w:numPr>
          <w:ilvl w:val="1"/>
          <w:numId w:val="22"/>
        </w:numPr>
      </w:pPr>
      <w:r>
        <w:t>Právní předpisy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669"/>
        <w:gridCol w:w="2473"/>
        <w:gridCol w:w="3925"/>
      </w:tblGrid>
      <w:tr w:rsidR="00801BD9" w14:paraId="410AD00F" w14:textId="77777777" w:rsidTr="00224755">
        <w:tc>
          <w:tcPr>
            <w:tcW w:w="2669" w:type="dxa"/>
          </w:tcPr>
          <w:p w14:paraId="6D8ADDB8" w14:textId="77777777" w:rsidR="00801BD9" w:rsidRPr="00856D6B" w:rsidRDefault="00801BD9" w:rsidP="005F6BAB">
            <w:pPr>
              <w:rPr>
                <w:b/>
                <w:bCs/>
              </w:rPr>
            </w:pPr>
            <w:r w:rsidRPr="00856D6B">
              <w:rPr>
                <w:b/>
                <w:bCs/>
              </w:rPr>
              <w:t>název</w:t>
            </w:r>
          </w:p>
        </w:tc>
        <w:tc>
          <w:tcPr>
            <w:tcW w:w="2473" w:type="dxa"/>
          </w:tcPr>
          <w:p w14:paraId="0368D6BB" w14:textId="77777777" w:rsidR="00801BD9" w:rsidRPr="00856D6B" w:rsidRDefault="00801BD9" w:rsidP="005F6BAB">
            <w:pPr>
              <w:rPr>
                <w:b/>
                <w:bCs/>
              </w:rPr>
            </w:pPr>
            <w:r w:rsidRPr="00856D6B">
              <w:rPr>
                <w:b/>
                <w:bCs/>
              </w:rPr>
              <w:t>právní předpis</w:t>
            </w:r>
          </w:p>
        </w:tc>
        <w:tc>
          <w:tcPr>
            <w:tcW w:w="3925" w:type="dxa"/>
          </w:tcPr>
          <w:p w14:paraId="68027336" w14:textId="77777777" w:rsidR="00801BD9" w:rsidRPr="00856D6B" w:rsidRDefault="00801BD9" w:rsidP="005F6BAB">
            <w:pPr>
              <w:rPr>
                <w:b/>
                <w:bCs/>
              </w:rPr>
            </w:pPr>
            <w:r>
              <w:rPr>
                <w:b/>
                <w:bCs/>
              </w:rPr>
              <w:t>vysvětlení</w:t>
            </w:r>
          </w:p>
        </w:tc>
      </w:tr>
      <w:tr w:rsidR="00801BD9" w14:paraId="7354FA73" w14:textId="77777777" w:rsidTr="00224755">
        <w:tc>
          <w:tcPr>
            <w:tcW w:w="2669" w:type="dxa"/>
          </w:tcPr>
          <w:p w14:paraId="56DCA970" w14:textId="77777777" w:rsidR="00801BD9" w:rsidRDefault="00801BD9" w:rsidP="005F6BAB">
            <w:r w:rsidRPr="00856D6B">
              <w:t xml:space="preserve">výplata </w:t>
            </w:r>
            <w:r>
              <w:t>rodičovského příspěvku</w:t>
            </w:r>
          </w:p>
        </w:tc>
        <w:tc>
          <w:tcPr>
            <w:tcW w:w="2473" w:type="dxa"/>
          </w:tcPr>
          <w:p w14:paraId="6A5D0D4B" w14:textId="77777777" w:rsidR="00801BD9" w:rsidRPr="003B2CD1" w:rsidRDefault="00801BD9" w:rsidP="005F6BAB">
            <w:pPr>
              <w:rPr>
                <w:iCs/>
              </w:rPr>
            </w:pPr>
            <w:r w:rsidRPr="003B2CD1">
              <w:rPr>
                <w:iCs/>
              </w:rPr>
              <w:t>117/1995</w:t>
            </w:r>
            <w:r>
              <w:rPr>
                <w:iCs/>
              </w:rPr>
              <w:t>,</w:t>
            </w:r>
            <w:r w:rsidRPr="003B2CD1">
              <w:rPr>
                <w:iCs/>
              </w:rPr>
              <w:t xml:space="preserve"> § 57</w:t>
            </w:r>
          </w:p>
        </w:tc>
        <w:tc>
          <w:tcPr>
            <w:tcW w:w="3925" w:type="dxa"/>
          </w:tcPr>
          <w:p w14:paraId="0ED3EDC3" w14:textId="77777777" w:rsidR="00801BD9" w:rsidRPr="00B276BE" w:rsidRDefault="00801BD9" w:rsidP="005F6BAB">
            <w:pPr>
              <w:rPr>
                <w:i/>
                <w:iCs/>
              </w:rPr>
            </w:pPr>
            <w:r>
              <w:t>Právní předpis odkazuje na paragraf upravující výplatu dávek.</w:t>
            </w:r>
          </w:p>
        </w:tc>
      </w:tr>
      <w:tr w:rsidR="00801BD9" w14:paraId="15ADAA37" w14:textId="77777777" w:rsidTr="00224755">
        <w:tc>
          <w:tcPr>
            <w:tcW w:w="2669" w:type="dxa"/>
          </w:tcPr>
          <w:p w14:paraId="1E18F8DA" w14:textId="77777777" w:rsidR="00801BD9" w:rsidRPr="007148D1" w:rsidRDefault="00801BD9" w:rsidP="005F6BAB">
            <w:r w:rsidRPr="007148D1">
              <w:lastRenderedPageBreak/>
              <w:t>oznámení o kácení dřevin</w:t>
            </w:r>
          </w:p>
        </w:tc>
        <w:tc>
          <w:tcPr>
            <w:tcW w:w="2473" w:type="dxa"/>
          </w:tcPr>
          <w:p w14:paraId="3F0F8C67" w14:textId="77777777" w:rsidR="00801BD9" w:rsidRPr="003B2CD1" w:rsidRDefault="00801BD9" w:rsidP="005F6BAB">
            <w:pPr>
              <w:rPr>
                <w:iCs/>
              </w:rPr>
            </w:pPr>
            <w:r w:rsidRPr="003B2CD1">
              <w:rPr>
                <w:iCs/>
              </w:rPr>
              <w:t>114/1992</w:t>
            </w:r>
            <w:r>
              <w:rPr>
                <w:iCs/>
              </w:rPr>
              <w:t>,</w:t>
            </w:r>
            <w:r w:rsidRPr="003B2CD1">
              <w:rPr>
                <w:iCs/>
              </w:rPr>
              <w:t xml:space="preserve"> § 8, odst. 2</w:t>
            </w:r>
          </w:p>
        </w:tc>
        <w:tc>
          <w:tcPr>
            <w:tcW w:w="3925" w:type="dxa"/>
          </w:tcPr>
          <w:p w14:paraId="528A10A7" w14:textId="77777777" w:rsidR="00801BD9" w:rsidRPr="007148D1" w:rsidRDefault="00801BD9" w:rsidP="005F6BAB">
            <w:pPr>
              <w:rPr>
                <w:iCs/>
              </w:rPr>
            </w:pPr>
            <w:r w:rsidRPr="007148D1">
              <w:rPr>
                <w:iCs/>
              </w:rPr>
              <w:t xml:space="preserve">Právní předpis odkazuje na konkrétní podmínky oznámení o kácení dřevin. </w:t>
            </w:r>
          </w:p>
        </w:tc>
      </w:tr>
      <w:tr w:rsidR="00801BD9" w14:paraId="099F0BD7" w14:textId="77777777" w:rsidTr="00224755">
        <w:tc>
          <w:tcPr>
            <w:tcW w:w="2669" w:type="dxa"/>
          </w:tcPr>
          <w:p w14:paraId="4267C7C3" w14:textId="77777777" w:rsidR="00801BD9" w:rsidRPr="007148D1" w:rsidRDefault="00801BD9" w:rsidP="005F6BAB">
            <w:r w:rsidRPr="007148D1">
              <w:rPr>
                <w:iCs/>
              </w:rPr>
              <w:t>informace o hrozícím nebezpečí zneužití datové schránky</w:t>
            </w:r>
          </w:p>
        </w:tc>
        <w:tc>
          <w:tcPr>
            <w:tcW w:w="2473" w:type="dxa"/>
          </w:tcPr>
          <w:p w14:paraId="22675E21" w14:textId="77777777" w:rsidR="00801BD9" w:rsidRPr="003B2CD1" w:rsidRDefault="00801BD9" w:rsidP="005F6BAB">
            <w:pPr>
              <w:rPr>
                <w:iCs/>
              </w:rPr>
            </w:pPr>
            <w:r w:rsidRPr="003B2CD1">
              <w:rPr>
                <w:iCs/>
              </w:rPr>
              <w:t>300/2008, § 8, odst. 9, písm. b)</w:t>
            </w:r>
          </w:p>
        </w:tc>
        <w:tc>
          <w:tcPr>
            <w:tcW w:w="3925" w:type="dxa"/>
          </w:tcPr>
          <w:p w14:paraId="7292ED1B" w14:textId="77777777" w:rsidR="00801BD9" w:rsidRPr="007148D1" w:rsidRDefault="00801BD9" w:rsidP="005F6BAB">
            <w:pPr>
              <w:rPr>
                <w:i/>
                <w:iCs/>
              </w:rPr>
            </w:pPr>
            <w:r w:rsidRPr="007148D1">
              <w:t>Právní předpis odkazuje na výčet povinností osob oprávněných k přístupu do datové schránky.</w:t>
            </w:r>
          </w:p>
        </w:tc>
      </w:tr>
    </w:tbl>
    <w:p w14:paraId="3595E14B" w14:textId="77777777" w:rsidR="00801BD9" w:rsidRPr="00856D6B" w:rsidRDefault="00801BD9" w:rsidP="00801BD9"/>
    <w:p w14:paraId="51F0B7D6" w14:textId="77777777" w:rsidR="00801BD9" w:rsidRDefault="00801BD9" w:rsidP="007B7AE1">
      <w:pPr>
        <w:pStyle w:val="Nadpis4"/>
        <w:numPr>
          <w:ilvl w:val="1"/>
          <w:numId w:val="22"/>
        </w:numPr>
      </w:pPr>
      <w:r>
        <w:t>Vykonavatel úkonu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86"/>
        <w:gridCol w:w="3173"/>
        <w:gridCol w:w="2703"/>
      </w:tblGrid>
      <w:tr w:rsidR="00801BD9" w14:paraId="4629248C" w14:textId="77777777" w:rsidTr="00224755">
        <w:tc>
          <w:tcPr>
            <w:tcW w:w="3186" w:type="dxa"/>
          </w:tcPr>
          <w:p w14:paraId="1AC9726C" w14:textId="77777777" w:rsidR="00801BD9" w:rsidRPr="00B276BE" w:rsidRDefault="00801BD9" w:rsidP="005F6BAB">
            <w:pPr>
              <w:rPr>
                <w:b/>
                <w:bCs/>
              </w:rPr>
            </w:pPr>
            <w:r w:rsidRPr="00B276BE">
              <w:rPr>
                <w:b/>
                <w:bCs/>
              </w:rPr>
              <w:t>název</w:t>
            </w:r>
          </w:p>
        </w:tc>
        <w:tc>
          <w:tcPr>
            <w:tcW w:w="3173" w:type="dxa"/>
          </w:tcPr>
          <w:p w14:paraId="3D375F5E" w14:textId="77777777" w:rsidR="00801BD9" w:rsidRPr="00B276BE" w:rsidRDefault="00801BD9" w:rsidP="005F6BAB">
            <w:pPr>
              <w:rPr>
                <w:b/>
                <w:bCs/>
              </w:rPr>
            </w:pPr>
            <w:r w:rsidRPr="00B276BE">
              <w:rPr>
                <w:b/>
                <w:bCs/>
              </w:rPr>
              <w:t>vykonavatel</w:t>
            </w:r>
          </w:p>
        </w:tc>
        <w:tc>
          <w:tcPr>
            <w:tcW w:w="2703" w:type="dxa"/>
          </w:tcPr>
          <w:p w14:paraId="10527397" w14:textId="77777777" w:rsidR="00801BD9" w:rsidRPr="00B276BE" w:rsidRDefault="00801BD9" w:rsidP="005F6BAB">
            <w:pPr>
              <w:rPr>
                <w:b/>
                <w:bCs/>
              </w:rPr>
            </w:pPr>
            <w:r>
              <w:rPr>
                <w:b/>
                <w:bCs/>
              </w:rPr>
              <w:t>vysvětlení</w:t>
            </w:r>
          </w:p>
        </w:tc>
      </w:tr>
      <w:tr w:rsidR="00801BD9" w14:paraId="2E4A4C7B" w14:textId="77777777" w:rsidTr="00224755">
        <w:tc>
          <w:tcPr>
            <w:tcW w:w="3186" w:type="dxa"/>
          </w:tcPr>
          <w:p w14:paraId="336BEDA5" w14:textId="77777777" w:rsidR="00801BD9" w:rsidRPr="007148D1" w:rsidRDefault="00801BD9" w:rsidP="005F6BAB">
            <w:r w:rsidRPr="007148D1">
              <w:t xml:space="preserve">výzva k seznámení se s podklady </w:t>
            </w:r>
          </w:p>
        </w:tc>
        <w:tc>
          <w:tcPr>
            <w:tcW w:w="3173" w:type="dxa"/>
          </w:tcPr>
          <w:p w14:paraId="4E88A42A" w14:textId="77777777" w:rsidR="00801BD9" w:rsidRPr="003B2CD1" w:rsidRDefault="00801BD9" w:rsidP="005F6BAB">
            <w:pPr>
              <w:rPr>
                <w:iCs/>
              </w:rPr>
            </w:pPr>
            <w:r w:rsidRPr="003B2CD1">
              <w:rPr>
                <w:iCs/>
              </w:rPr>
              <w:t>OVM</w:t>
            </w:r>
          </w:p>
        </w:tc>
        <w:tc>
          <w:tcPr>
            <w:tcW w:w="2703" w:type="dxa"/>
          </w:tcPr>
          <w:p w14:paraId="6B0EB533" w14:textId="77777777" w:rsidR="00801BD9" w:rsidRPr="007148D1" w:rsidRDefault="00801BD9" w:rsidP="005F6BAB">
            <w:pPr>
              <w:rPr>
                <w:iCs/>
              </w:rPr>
            </w:pPr>
            <w:r w:rsidRPr="007148D1">
              <w:rPr>
                <w:iCs/>
              </w:rPr>
              <w:t>OVM zašle klientovi výzvu k seznámení se s</w:t>
            </w:r>
            <w:r>
              <w:rPr>
                <w:iCs/>
              </w:rPr>
              <w:t> </w:t>
            </w:r>
            <w:r w:rsidRPr="007148D1">
              <w:rPr>
                <w:iCs/>
              </w:rPr>
              <w:t>podklady</w:t>
            </w:r>
            <w:r>
              <w:rPr>
                <w:iCs/>
              </w:rPr>
              <w:t>.</w:t>
            </w:r>
            <w:r w:rsidRPr="007148D1">
              <w:rPr>
                <w:iCs/>
              </w:rPr>
              <w:t xml:space="preserve"> OVM úkon iniciuje</w:t>
            </w:r>
            <w:r>
              <w:rPr>
                <w:iCs/>
              </w:rPr>
              <w:t xml:space="preserve"> a vykonává</w:t>
            </w:r>
            <w:r w:rsidRPr="007148D1">
              <w:rPr>
                <w:iCs/>
              </w:rPr>
              <w:t>.</w:t>
            </w:r>
          </w:p>
        </w:tc>
      </w:tr>
      <w:tr w:rsidR="00801BD9" w14:paraId="43C2763C" w14:textId="77777777" w:rsidTr="00224755">
        <w:tc>
          <w:tcPr>
            <w:tcW w:w="3186" w:type="dxa"/>
          </w:tcPr>
          <w:p w14:paraId="7364D456" w14:textId="77777777" w:rsidR="00801BD9" w:rsidRPr="007148D1" w:rsidRDefault="00801BD9" w:rsidP="005F6BAB">
            <w:r w:rsidRPr="007148D1">
              <w:t>oznámení o odebrání pověřené osoby</w:t>
            </w:r>
          </w:p>
        </w:tc>
        <w:tc>
          <w:tcPr>
            <w:tcW w:w="3173" w:type="dxa"/>
          </w:tcPr>
          <w:p w14:paraId="7E32D648" w14:textId="77777777" w:rsidR="00801BD9" w:rsidRPr="003B2CD1" w:rsidRDefault="00801BD9" w:rsidP="005F6BAB">
            <w:pPr>
              <w:rPr>
                <w:iCs/>
              </w:rPr>
            </w:pPr>
            <w:r w:rsidRPr="003B2CD1">
              <w:rPr>
                <w:iCs/>
              </w:rPr>
              <w:t>klient</w:t>
            </w:r>
          </w:p>
        </w:tc>
        <w:tc>
          <w:tcPr>
            <w:tcW w:w="2703" w:type="dxa"/>
          </w:tcPr>
          <w:p w14:paraId="7F538FD9" w14:textId="77777777" w:rsidR="00801BD9" w:rsidRPr="007148D1" w:rsidRDefault="00801BD9" w:rsidP="005F6BAB">
            <w:pPr>
              <w:rPr>
                <w:iCs/>
              </w:rPr>
            </w:pPr>
            <w:r>
              <w:rPr>
                <w:iCs/>
              </w:rPr>
              <w:t>Klient má povinnost oznámit OVM odebrání pověřené osoby, proto v tomto případě vystupuje jako vykonavatel.</w:t>
            </w:r>
          </w:p>
        </w:tc>
      </w:tr>
      <w:tr w:rsidR="00801BD9" w14:paraId="723C0C64" w14:textId="77777777" w:rsidTr="00224755">
        <w:tc>
          <w:tcPr>
            <w:tcW w:w="3186" w:type="dxa"/>
          </w:tcPr>
          <w:p w14:paraId="163EC61F" w14:textId="77777777" w:rsidR="00801BD9" w:rsidRPr="007148D1" w:rsidRDefault="00801BD9" w:rsidP="005F6BAB">
            <w:r w:rsidRPr="007148D1">
              <w:t>vydání rozhodnutí o povolení k poskytování preventivní péče mimo zdravotnické zařízení</w:t>
            </w:r>
          </w:p>
        </w:tc>
        <w:tc>
          <w:tcPr>
            <w:tcW w:w="3173" w:type="dxa"/>
          </w:tcPr>
          <w:p w14:paraId="01436370" w14:textId="77777777" w:rsidR="00801BD9" w:rsidRPr="003B2CD1" w:rsidRDefault="00801BD9" w:rsidP="005F6BAB">
            <w:pPr>
              <w:rPr>
                <w:iCs/>
              </w:rPr>
            </w:pPr>
            <w:r w:rsidRPr="003B2CD1">
              <w:rPr>
                <w:iCs/>
              </w:rPr>
              <w:t>OVM</w:t>
            </w:r>
          </w:p>
        </w:tc>
        <w:tc>
          <w:tcPr>
            <w:tcW w:w="2703" w:type="dxa"/>
          </w:tcPr>
          <w:p w14:paraId="114A80CE" w14:textId="77777777" w:rsidR="00801BD9" w:rsidRPr="007148D1" w:rsidRDefault="00801BD9" w:rsidP="005F6BAB">
            <w:pPr>
              <w:rPr>
                <w:iCs/>
              </w:rPr>
            </w:pPr>
            <w:r w:rsidRPr="007148D1">
              <w:rPr>
                <w:iCs/>
              </w:rPr>
              <w:t xml:space="preserve">OVM </w:t>
            </w:r>
            <w:r>
              <w:rPr>
                <w:iCs/>
              </w:rPr>
              <w:t>vydává</w:t>
            </w:r>
            <w:r w:rsidRPr="007148D1">
              <w:rPr>
                <w:iCs/>
              </w:rPr>
              <w:t xml:space="preserve"> rozhodnutí o povolení k poskytování preventivní péče mimo zdravotnické zařízení a </w:t>
            </w:r>
            <w:r>
              <w:rPr>
                <w:iCs/>
              </w:rPr>
              <w:t xml:space="preserve">je </w:t>
            </w:r>
            <w:r w:rsidRPr="007148D1">
              <w:rPr>
                <w:iCs/>
              </w:rPr>
              <w:t>tedy vykonavatelem úkonu.</w:t>
            </w:r>
          </w:p>
        </w:tc>
      </w:tr>
      <w:tr w:rsidR="00801BD9" w14:paraId="54C6B1D2" w14:textId="77777777" w:rsidTr="00224755">
        <w:tc>
          <w:tcPr>
            <w:tcW w:w="3186" w:type="dxa"/>
          </w:tcPr>
          <w:p w14:paraId="04B44E75" w14:textId="77777777" w:rsidR="00801BD9" w:rsidRPr="007148D1" w:rsidRDefault="00801BD9" w:rsidP="005F6BAB">
            <w:r w:rsidRPr="007148D1">
              <w:t>vykonání konverze dokumentu</w:t>
            </w:r>
          </w:p>
        </w:tc>
        <w:tc>
          <w:tcPr>
            <w:tcW w:w="3173" w:type="dxa"/>
          </w:tcPr>
          <w:p w14:paraId="14328C96" w14:textId="77777777" w:rsidR="00801BD9" w:rsidRPr="003B2CD1" w:rsidRDefault="00801BD9" w:rsidP="005F6BAB">
            <w:pPr>
              <w:rPr>
                <w:iCs/>
              </w:rPr>
            </w:pPr>
            <w:r w:rsidRPr="003B2CD1">
              <w:rPr>
                <w:iCs/>
              </w:rPr>
              <w:t>OVM</w:t>
            </w:r>
          </w:p>
        </w:tc>
        <w:tc>
          <w:tcPr>
            <w:tcW w:w="2703" w:type="dxa"/>
          </w:tcPr>
          <w:p w14:paraId="7248252A" w14:textId="77777777" w:rsidR="00801BD9" w:rsidRPr="007148D1" w:rsidRDefault="00801BD9" w:rsidP="005F6BAB">
            <w:pPr>
              <w:rPr>
                <w:iCs/>
              </w:rPr>
            </w:pPr>
            <w:r w:rsidRPr="007148D1">
              <w:rPr>
                <w:iCs/>
              </w:rPr>
              <w:t>Na základě žádosti o konverzi dokumentu OVM konverzi provede, kdy součástí výstupu je i doložka o provedení konverze.</w:t>
            </w:r>
          </w:p>
        </w:tc>
      </w:tr>
      <w:tr w:rsidR="00801BD9" w14:paraId="7C3C7ED6" w14:textId="77777777" w:rsidTr="00224755">
        <w:tc>
          <w:tcPr>
            <w:tcW w:w="3186" w:type="dxa"/>
          </w:tcPr>
          <w:p w14:paraId="65A09EFA" w14:textId="77777777" w:rsidR="00801BD9" w:rsidRDefault="00801BD9" w:rsidP="005F6BAB">
            <w:r>
              <w:t>podání žádosti o z</w:t>
            </w:r>
            <w:r w:rsidRPr="00B276BE">
              <w:t>měn</w:t>
            </w:r>
            <w:r>
              <w:t>u</w:t>
            </w:r>
            <w:r w:rsidRPr="00B276BE">
              <w:t xml:space="preserve"> stavby před jejím dokončením</w:t>
            </w:r>
          </w:p>
        </w:tc>
        <w:tc>
          <w:tcPr>
            <w:tcW w:w="3173" w:type="dxa"/>
          </w:tcPr>
          <w:p w14:paraId="5DFFC6EB" w14:textId="77777777" w:rsidR="00801BD9" w:rsidRPr="003B2CD1" w:rsidRDefault="00801BD9" w:rsidP="005F6BAB">
            <w:pPr>
              <w:rPr>
                <w:iCs/>
              </w:rPr>
            </w:pPr>
            <w:r w:rsidRPr="003B2CD1">
              <w:rPr>
                <w:iCs/>
              </w:rPr>
              <w:t>klient</w:t>
            </w:r>
          </w:p>
        </w:tc>
        <w:tc>
          <w:tcPr>
            <w:tcW w:w="2703" w:type="dxa"/>
          </w:tcPr>
          <w:p w14:paraId="387F0701" w14:textId="77777777" w:rsidR="00801BD9" w:rsidRPr="00431C75" w:rsidRDefault="00801BD9" w:rsidP="005F6BAB">
            <w:pPr>
              <w:rPr>
                <w:iCs/>
              </w:rPr>
            </w:pPr>
            <w:r w:rsidRPr="00431C75">
              <w:rPr>
                <w:iCs/>
              </w:rPr>
              <w:t>Klient z vlastní iniciativy podává žádost o změnu stavby před jejím dokončením a vystupuje zde jako vykonavatel úkonu.</w:t>
            </w:r>
          </w:p>
        </w:tc>
      </w:tr>
      <w:tr w:rsidR="00801BD9" w14:paraId="72DF7A28" w14:textId="77777777" w:rsidTr="00224755">
        <w:tc>
          <w:tcPr>
            <w:tcW w:w="3186" w:type="dxa"/>
          </w:tcPr>
          <w:p w14:paraId="37DAD0E7" w14:textId="77777777" w:rsidR="00801BD9" w:rsidRPr="00394D73" w:rsidRDefault="00801BD9" w:rsidP="005F6BAB">
            <w:r w:rsidRPr="00394D73">
              <w:t>oznámení přírodního nahromadění vyhrazeného nerostu</w:t>
            </w:r>
          </w:p>
        </w:tc>
        <w:tc>
          <w:tcPr>
            <w:tcW w:w="3173" w:type="dxa"/>
          </w:tcPr>
          <w:p w14:paraId="608CFCD1" w14:textId="77777777" w:rsidR="00801BD9" w:rsidRPr="003B2CD1" w:rsidRDefault="00801BD9" w:rsidP="005F6BAB">
            <w:pPr>
              <w:rPr>
                <w:iCs/>
              </w:rPr>
            </w:pPr>
            <w:r w:rsidRPr="003B2CD1">
              <w:rPr>
                <w:iCs/>
              </w:rPr>
              <w:t>klient</w:t>
            </w:r>
          </w:p>
        </w:tc>
        <w:tc>
          <w:tcPr>
            <w:tcW w:w="2703" w:type="dxa"/>
          </w:tcPr>
          <w:p w14:paraId="1BCBC208" w14:textId="77777777" w:rsidR="00801BD9" w:rsidRPr="00431C75" w:rsidRDefault="00801BD9" w:rsidP="005F6BAB">
            <w:pPr>
              <w:rPr>
                <w:iCs/>
                <w:color w:val="FF0000"/>
              </w:rPr>
            </w:pPr>
            <w:r>
              <w:t xml:space="preserve">Klient si tímto úkonem plní povinnost </w:t>
            </w:r>
            <w:r w:rsidRPr="00182601">
              <w:t xml:space="preserve">oznámit Ministerstvu životního </w:t>
            </w:r>
            <w:r w:rsidRPr="00182601">
              <w:lastRenderedPageBreak/>
              <w:t>prostředí</w:t>
            </w:r>
            <w:r>
              <w:t xml:space="preserve"> </w:t>
            </w:r>
            <w:r w:rsidRPr="00182601">
              <w:t>na</w:t>
            </w:r>
            <w:r>
              <w:t>hromadění vyhrazeného nerostu</w:t>
            </w:r>
            <w:r w:rsidRPr="00182601">
              <w:t>.</w:t>
            </w:r>
          </w:p>
        </w:tc>
      </w:tr>
    </w:tbl>
    <w:p w14:paraId="025E34CA" w14:textId="77777777" w:rsidR="00801BD9" w:rsidRPr="00B276BE" w:rsidRDefault="00801BD9" w:rsidP="00801BD9"/>
    <w:p w14:paraId="731BDE5B" w14:textId="77777777" w:rsidR="00801BD9" w:rsidRDefault="00801BD9" w:rsidP="007B7AE1">
      <w:pPr>
        <w:pStyle w:val="Nadpis4"/>
        <w:numPr>
          <w:ilvl w:val="1"/>
          <w:numId w:val="22"/>
        </w:numPr>
      </w:pPr>
      <w:r>
        <w:t>Fáze úkonu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0"/>
        <w:gridCol w:w="3470"/>
        <w:gridCol w:w="2542"/>
      </w:tblGrid>
      <w:tr w:rsidR="00801BD9" w:rsidRPr="006D701F" w14:paraId="2AB85C03" w14:textId="77777777" w:rsidTr="00224755">
        <w:tc>
          <w:tcPr>
            <w:tcW w:w="3050" w:type="dxa"/>
          </w:tcPr>
          <w:p w14:paraId="0F2E3303" w14:textId="77777777" w:rsidR="00801BD9" w:rsidRPr="006D701F" w:rsidRDefault="00801BD9" w:rsidP="005F6BAB">
            <w:pPr>
              <w:spacing w:line="276" w:lineRule="auto"/>
              <w:rPr>
                <w:b/>
                <w:bCs/>
              </w:rPr>
            </w:pPr>
            <w:r w:rsidRPr="006D701F">
              <w:rPr>
                <w:b/>
                <w:bCs/>
              </w:rPr>
              <w:t>název</w:t>
            </w:r>
          </w:p>
        </w:tc>
        <w:tc>
          <w:tcPr>
            <w:tcW w:w="3470" w:type="dxa"/>
          </w:tcPr>
          <w:p w14:paraId="7A67BE7F" w14:textId="77777777" w:rsidR="00801BD9" w:rsidRPr="006D701F" w:rsidRDefault="00801BD9" w:rsidP="005F6BAB">
            <w:pPr>
              <w:spacing w:line="276" w:lineRule="auto"/>
              <w:rPr>
                <w:b/>
                <w:bCs/>
              </w:rPr>
            </w:pPr>
            <w:r w:rsidRPr="006D701F">
              <w:rPr>
                <w:b/>
                <w:bCs/>
              </w:rPr>
              <w:t xml:space="preserve">fáze </w:t>
            </w:r>
          </w:p>
        </w:tc>
        <w:tc>
          <w:tcPr>
            <w:tcW w:w="2542" w:type="dxa"/>
          </w:tcPr>
          <w:p w14:paraId="7904081E" w14:textId="77777777" w:rsidR="00801BD9" w:rsidRPr="006D701F" w:rsidRDefault="00801BD9" w:rsidP="005F6BA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vysvětlení</w:t>
            </w:r>
          </w:p>
        </w:tc>
      </w:tr>
      <w:tr w:rsidR="00801BD9" w14:paraId="40F17E42" w14:textId="77777777" w:rsidTr="00224755">
        <w:tc>
          <w:tcPr>
            <w:tcW w:w="3050" w:type="dxa"/>
          </w:tcPr>
          <w:p w14:paraId="7DAEB554" w14:textId="77777777" w:rsidR="00801BD9" w:rsidRPr="006D701F" w:rsidRDefault="00801BD9" w:rsidP="005F6BAB">
            <w:pPr>
              <w:spacing w:line="276" w:lineRule="auto"/>
            </w:pPr>
            <w:r>
              <w:t>podání žádosti o v</w:t>
            </w:r>
            <w:r w:rsidRPr="006D701F">
              <w:t>ýmaz politické strany nebo hnutí z rejstříku politických stran a politických hnutí</w:t>
            </w:r>
          </w:p>
        </w:tc>
        <w:tc>
          <w:tcPr>
            <w:tcW w:w="3470" w:type="dxa"/>
          </w:tcPr>
          <w:p w14:paraId="326F5A57" w14:textId="77777777" w:rsidR="00801BD9" w:rsidRPr="003B2CD1" w:rsidRDefault="00801BD9" w:rsidP="005F6BAB">
            <w:pPr>
              <w:spacing w:line="276" w:lineRule="auto"/>
              <w:rPr>
                <w:iCs/>
              </w:rPr>
            </w:pPr>
            <w:r w:rsidRPr="003B2CD1">
              <w:rPr>
                <w:iCs/>
              </w:rPr>
              <w:t>začáteční</w:t>
            </w:r>
          </w:p>
        </w:tc>
        <w:tc>
          <w:tcPr>
            <w:tcW w:w="2542" w:type="dxa"/>
          </w:tcPr>
          <w:p w14:paraId="74E99B23" w14:textId="77777777" w:rsidR="00801BD9" w:rsidRPr="001B2D73" w:rsidRDefault="00801BD9" w:rsidP="005F6BAB">
            <w:pPr>
              <w:spacing w:line="276" w:lineRule="auto"/>
            </w:pPr>
            <w:r w:rsidRPr="001B2D73">
              <w:t>Tímto ú</w:t>
            </w:r>
            <w:r>
              <w:t xml:space="preserve">konem je iniciován celý proces služby VS – vymazání </w:t>
            </w:r>
            <w:r w:rsidRPr="006D701F">
              <w:t>politické strany nebo hnutí z rejstříku politických stran a politických hnutí</w:t>
            </w:r>
            <w:r>
              <w:t>.</w:t>
            </w:r>
          </w:p>
        </w:tc>
      </w:tr>
      <w:tr w:rsidR="00801BD9" w14:paraId="2DCB84D7" w14:textId="77777777" w:rsidTr="00224755">
        <w:tc>
          <w:tcPr>
            <w:tcW w:w="3050" w:type="dxa"/>
          </w:tcPr>
          <w:p w14:paraId="0B857D3A" w14:textId="77777777" w:rsidR="00801BD9" w:rsidRPr="006D701F" w:rsidRDefault="00801BD9" w:rsidP="005F6BAB">
            <w:pPr>
              <w:spacing w:line="276" w:lineRule="auto"/>
            </w:pPr>
            <w:r w:rsidRPr="006D701F">
              <w:t>výzva k doplnění žádosti o provedení notářské úschovy</w:t>
            </w:r>
          </w:p>
        </w:tc>
        <w:tc>
          <w:tcPr>
            <w:tcW w:w="3470" w:type="dxa"/>
          </w:tcPr>
          <w:p w14:paraId="1B21C5FB" w14:textId="77777777" w:rsidR="00801BD9" w:rsidRPr="003B2CD1" w:rsidRDefault="00801BD9" w:rsidP="005F6BAB">
            <w:pPr>
              <w:spacing w:line="276" w:lineRule="auto"/>
              <w:rPr>
                <w:iCs/>
              </w:rPr>
            </w:pPr>
            <w:r w:rsidRPr="003B2CD1">
              <w:rPr>
                <w:iCs/>
              </w:rPr>
              <w:t>prostřední</w:t>
            </w:r>
          </w:p>
        </w:tc>
        <w:tc>
          <w:tcPr>
            <w:tcW w:w="2542" w:type="dxa"/>
          </w:tcPr>
          <w:p w14:paraId="79B4F297" w14:textId="77777777" w:rsidR="00801BD9" w:rsidRPr="001B2D73" w:rsidRDefault="00801BD9" w:rsidP="005F6BAB">
            <w:pPr>
              <w:spacing w:line="276" w:lineRule="auto"/>
            </w:pPr>
            <w:r>
              <w:t>Jedná se o úkon vykonávaný uprostřed procesu služby VS, tato služba začíná úkonem podání žádosti a končí úkonem převzetí listin či peněz do notářské úschovy.</w:t>
            </w:r>
          </w:p>
        </w:tc>
      </w:tr>
      <w:tr w:rsidR="00801BD9" w14:paraId="13B3CB10" w14:textId="77777777" w:rsidTr="00224755">
        <w:tc>
          <w:tcPr>
            <w:tcW w:w="3050" w:type="dxa"/>
          </w:tcPr>
          <w:p w14:paraId="73B3FADA" w14:textId="77777777" w:rsidR="00801BD9" w:rsidRPr="006D701F" w:rsidRDefault="00801BD9" w:rsidP="005F6BAB">
            <w:pPr>
              <w:spacing w:line="276" w:lineRule="auto"/>
            </w:pPr>
            <w:r>
              <w:t>výplata pohřebného</w:t>
            </w:r>
          </w:p>
        </w:tc>
        <w:tc>
          <w:tcPr>
            <w:tcW w:w="3470" w:type="dxa"/>
          </w:tcPr>
          <w:p w14:paraId="5AAB79BA" w14:textId="77777777" w:rsidR="00801BD9" w:rsidRPr="003B2CD1" w:rsidRDefault="00801BD9" w:rsidP="005F6BAB">
            <w:pPr>
              <w:spacing w:line="276" w:lineRule="auto"/>
              <w:rPr>
                <w:iCs/>
              </w:rPr>
            </w:pPr>
            <w:r w:rsidRPr="003B2CD1">
              <w:rPr>
                <w:iCs/>
              </w:rPr>
              <w:t>koncová</w:t>
            </w:r>
          </w:p>
        </w:tc>
        <w:tc>
          <w:tcPr>
            <w:tcW w:w="2542" w:type="dxa"/>
          </w:tcPr>
          <w:p w14:paraId="7F69AA36" w14:textId="77777777" w:rsidR="00801BD9" w:rsidRPr="001B2D73" w:rsidRDefault="00801BD9" w:rsidP="005F6BAB">
            <w:pPr>
              <w:spacing w:line="276" w:lineRule="auto"/>
            </w:pPr>
            <w:r w:rsidRPr="001B2D73">
              <w:t>Výplata pohřebného</w:t>
            </w:r>
            <w:r>
              <w:t xml:space="preserve"> klientovi je konečný úkon, který započal žádostí klienta o tuto dávku.</w:t>
            </w:r>
          </w:p>
        </w:tc>
      </w:tr>
      <w:tr w:rsidR="00801BD9" w14:paraId="52E54599" w14:textId="77777777" w:rsidTr="00224755">
        <w:tc>
          <w:tcPr>
            <w:tcW w:w="3050" w:type="dxa"/>
          </w:tcPr>
          <w:p w14:paraId="7381D896" w14:textId="77777777" w:rsidR="00801BD9" w:rsidRPr="008F06ED" w:rsidRDefault="00801BD9" w:rsidP="005F6BAB">
            <w:pPr>
              <w:spacing w:line="276" w:lineRule="auto"/>
            </w:pPr>
            <w:r w:rsidRPr="008F06ED">
              <w:rPr>
                <w:bCs/>
              </w:rPr>
              <w:t>vyrozumění o automatickém zřízení datové schránky</w:t>
            </w:r>
          </w:p>
        </w:tc>
        <w:tc>
          <w:tcPr>
            <w:tcW w:w="3470" w:type="dxa"/>
          </w:tcPr>
          <w:p w14:paraId="575EE009" w14:textId="77777777" w:rsidR="00801BD9" w:rsidRPr="003B2CD1" w:rsidRDefault="00801BD9" w:rsidP="005F6BAB">
            <w:pPr>
              <w:spacing w:line="276" w:lineRule="auto"/>
              <w:rPr>
                <w:iCs/>
              </w:rPr>
            </w:pPr>
            <w:r w:rsidRPr="003B2CD1">
              <w:rPr>
                <w:iCs/>
              </w:rPr>
              <w:t>počáteční, koncová</w:t>
            </w:r>
          </w:p>
        </w:tc>
        <w:tc>
          <w:tcPr>
            <w:tcW w:w="2542" w:type="dxa"/>
          </w:tcPr>
          <w:p w14:paraId="6DC5A8AF" w14:textId="77777777" w:rsidR="00801BD9" w:rsidRPr="001B2D73" w:rsidRDefault="00801BD9" w:rsidP="005F6BAB">
            <w:pPr>
              <w:spacing w:line="276" w:lineRule="auto"/>
            </w:pPr>
            <w:r>
              <w:t>Jedná se o službu s jedním úkonem, proto je jeho fáze počáteční a zároveň koncová.</w:t>
            </w:r>
          </w:p>
        </w:tc>
      </w:tr>
    </w:tbl>
    <w:p w14:paraId="40ABDA85" w14:textId="77777777" w:rsidR="00801BD9" w:rsidRPr="006D701F" w:rsidRDefault="00801BD9" w:rsidP="00801BD9"/>
    <w:p w14:paraId="1BEAF54A" w14:textId="77777777" w:rsidR="00801BD9" w:rsidRDefault="00801BD9" w:rsidP="007B7AE1">
      <w:pPr>
        <w:pStyle w:val="Nadpis4"/>
        <w:numPr>
          <w:ilvl w:val="1"/>
          <w:numId w:val="22"/>
        </w:numPr>
      </w:pPr>
      <w:r w:rsidRPr="00B9156F">
        <w:t>Úkon je vhodný pro digitalizaci</w:t>
      </w:r>
      <w:r>
        <w:t xml:space="preserve"> (nutno uvést zdůvodnění, pokud ne)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12"/>
        <w:gridCol w:w="3147"/>
        <w:gridCol w:w="2703"/>
      </w:tblGrid>
      <w:tr w:rsidR="00801BD9" w:rsidRPr="006D701F" w14:paraId="5FF9F25E" w14:textId="77777777" w:rsidTr="00224755">
        <w:tc>
          <w:tcPr>
            <w:tcW w:w="3212" w:type="dxa"/>
          </w:tcPr>
          <w:p w14:paraId="1FD0CA9D" w14:textId="77777777" w:rsidR="00801BD9" w:rsidRPr="006D701F" w:rsidRDefault="00801BD9" w:rsidP="005F6BAB">
            <w:pPr>
              <w:rPr>
                <w:b/>
                <w:bCs/>
              </w:rPr>
            </w:pPr>
            <w:r w:rsidRPr="006D701F">
              <w:rPr>
                <w:b/>
                <w:bCs/>
              </w:rPr>
              <w:t>název</w:t>
            </w:r>
          </w:p>
        </w:tc>
        <w:tc>
          <w:tcPr>
            <w:tcW w:w="3147" w:type="dxa"/>
          </w:tcPr>
          <w:p w14:paraId="27F99B64" w14:textId="77777777" w:rsidR="00801BD9" w:rsidRPr="006D701F" w:rsidRDefault="00801BD9" w:rsidP="005F6BAB">
            <w:pPr>
              <w:rPr>
                <w:b/>
                <w:bCs/>
              </w:rPr>
            </w:pPr>
            <w:r w:rsidRPr="006D701F">
              <w:rPr>
                <w:b/>
                <w:bCs/>
              </w:rPr>
              <w:t>vhodný pro digitalizaci</w:t>
            </w:r>
          </w:p>
        </w:tc>
        <w:tc>
          <w:tcPr>
            <w:tcW w:w="2703" w:type="dxa"/>
          </w:tcPr>
          <w:p w14:paraId="2DCB0134" w14:textId="77777777" w:rsidR="00801BD9" w:rsidRPr="006D701F" w:rsidRDefault="00801BD9" w:rsidP="005F6BAB">
            <w:pPr>
              <w:rPr>
                <w:b/>
                <w:bCs/>
              </w:rPr>
            </w:pPr>
            <w:r>
              <w:rPr>
                <w:b/>
                <w:bCs/>
              </w:rPr>
              <w:t>vysvětlení</w:t>
            </w:r>
          </w:p>
        </w:tc>
      </w:tr>
      <w:tr w:rsidR="00801BD9" w14:paraId="60357EB8" w14:textId="77777777" w:rsidTr="00224755">
        <w:tc>
          <w:tcPr>
            <w:tcW w:w="3212" w:type="dxa"/>
          </w:tcPr>
          <w:p w14:paraId="12D3EF1F" w14:textId="77777777" w:rsidR="00801BD9" w:rsidRDefault="00801BD9" w:rsidP="005F6BAB">
            <w:r>
              <w:t xml:space="preserve">podání žádosti o </w:t>
            </w:r>
            <w:r w:rsidRPr="006D701F">
              <w:t>registrac</w:t>
            </w:r>
            <w:r>
              <w:t>i</w:t>
            </w:r>
            <w:r w:rsidRPr="006D701F">
              <w:t xml:space="preserve"> politické strany nebo hnutí</w:t>
            </w:r>
          </w:p>
        </w:tc>
        <w:tc>
          <w:tcPr>
            <w:tcW w:w="3147" w:type="dxa"/>
          </w:tcPr>
          <w:p w14:paraId="67892C1C" w14:textId="77777777" w:rsidR="00801BD9" w:rsidRPr="003B2CD1" w:rsidRDefault="00801BD9" w:rsidP="005F6BAB">
            <w:pPr>
              <w:rPr>
                <w:iCs/>
              </w:rPr>
            </w:pPr>
            <w:r w:rsidRPr="003B2CD1">
              <w:rPr>
                <w:iCs/>
              </w:rPr>
              <w:t>ano</w:t>
            </w:r>
          </w:p>
        </w:tc>
        <w:tc>
          <w:tcPr>
            <w:tcW w:w="2703" w:type="dxa"/>
          </w:tcPr>
          <w:p w14:paraId="146E22B0" w14:textId="77777777" w:rsidR="00801BD9" w:rsidRPr="001B2D73" w:rsidRDefault="00801BD9" w:rsidP="005F6BAB">
            <w:r>
              <w:t xml:space="preserve">Je žádoucí, aby se žádosti o registraci politické strany nebo hnutí podávaly elektronicky, </w:t>
            </w:r>
            <w:r>
              <w:lastRenderedPageBreak/>
              <w:t>neboť je to ekonomicky nejvýhodnější varianta a zároveň pomáhá šetřit čas.</w:t>
            </w:r>
          </w:p>
        </w:tc>
      </w:tr>
      <w:tr w:rsidR="00801BD9" w14:paraId="785A9E79" w14:textId="77777777" w:rsidTr="00224755">
        <w:tc>
          <w:tcPr>
            <w:tcW w:w="3212" w:type="dxa"/>
          </w:tcPr>
          <w:p w14:paraId="7F4B4F4D" w14:textId="77777777" w:rsidR="00801BD9" w:rsidRDefault="00801BD9" w:rsidP="005F6BAB">
            <w:r>
              <w:lastRenderedPageBreak/>
              <w:t xml:space="preserve">výplata </w:t>
            </w:r>
            <w:r w:rsidRPr="006D701F">
              <w:t>příspěvk</w:t>
            </w:r>
            <w:r>
              <w:t>u</w:t>
            </w:r>
            <w:r w:rsidRPr="006D701F">
              <w:t xml:space="preserve"> na podporu činnosti politického institutu</w:t>
            </w:r>
          </w:p>
        </w:tc>
        <w:tc>
          <w:tcPr>
            <w:tcW w:w="3147" w:type="dxa"/>
          </w:tcPr>
          <w:p w14:paraId="072E43D9" w14:textId="77777777" w:rsidR="00801BD9" w:rsidRPr="003B2CD1" w:rsidRDefault="00801BD9" w:rsidP="005F6BAB">
            <w:pPr>
              <w:rPr>
                <w:iCs/>
              </w:rPr>
            </w:pPr>
            <w:r w:rsidRPr="003B2CD1">
              <w:rPr>
                <w:iCs/>
              </w:rPr>
              <w:t>ano</w:t>
            </w:r>
          </w:p>
        </w:tc>
        <w:tc>
          <w:tcPr>
            <w:tcW w:w="2703" w:type="dxa"/>
          </w:tcPr>
          <w:p w14:paraId="14ED8D83" w14:textId="77777777" w:rsidR="00801BD9" w:rsidRPr="001B2D73" w:rsidRDefault="00801BD9" w:rsidP="005F6BAB">
            <w:r>
              <w:t>Výplata příspěvku provedená online např. na zvolený účet je nejjednodušší a nejrychlejší způsob provedení daného úkonu.</w:t>
            </w:r>
          </w:p>
        </w:tc>
      </w:tr>
      <w:tr w:rsidR="00801BD9" w14:paraId="1CDB8375" w14:textId="77777777" w:rsidTr="00224755">
        <w:tc>
          <w:tcPr>
            <w:tcW w:w="3212" w:type="dxa"/>
          </w:tcPr>
          <w:p w14:paraId="477E7786" w14:textId="77777777" w:rsidR="00801BD9" w:rsidRPr="005879E2" w:rsidRDefault="00801BD9" w:rsidP="005F6BAB">
            <w:pPr>
              <w:pStyle w:val="Textkomente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5879E2">
              <w:rPr>
                <w:rFonts w:ascii="Calibri" w:eastAsia="Calibri" w:hAnsi="Calibri" w:cs="Times New Roman"/>
                <w:sz w:val="22"/>
                <w:szCs w:val="22"/>
              </w:rPr>
              <w:t>předání neplatného cestovního dokladu</w:t>
            </w:r>
          </w:p>
          <w:p w14:paraId="59BC3B5A" w14:textId="77777777" w:rsidR="00801BD9" w:rsidRDefault="00801BD9" w:rsidP="005F6BAB"/>
        </w:tc>
        <w:tc>
          <w:tcPr>
            <w:tcW w:w="3147" w:type="dxa"/>
          </w:tcPr>
          <w:p w14:paraId="253DC636" w14:textId="77777777" w:rsidR="00801BD9" w:rsidRPr="003B2CD1" w:rsidRDefault="00801BD9" w:rsidP="005F6BAB">
            <w:pPr>
              <w:rPr>
                <w:iCs/>
              </w:rPr>
            </w:pPr>
            <w:r w:rsidRPr="003B2CD1">
              <w:rPr>
                <w:iCs/>
              </w:rPr>
              <w:t xml:space="preserve">ne </w:t>
            </w:r>
          </w:p>
        </w:tc>
        <w:tc>
          <w:tcPr>
            <w:tcW w:w="2703" w:type="dxa"/>
          </w:tcPr>
          <w:p w14:paraId="4DE9C947" w14:textId="77777777" w:rsidR="00801BD9" w:rsidRPr="00E0226C" w:rsidRDefault="00801BD9" w:rsidP="005F6BAB">
            <w:r w:rsidRPr="00E0226C">
              <w:t>Doklad je nutné fyzicky předat, proto není tento úkon vhodný k digitalizaci (uvést jako text zdůvodnění).</w:t>
            </w:r>
          </w:p>
        </w:tc>
      </w:tr>
      <w:tr w:rsidR="00801BD9" w14:paraId="1F426418" w14:textId="77777777" w:rsidTr="00224755">
        <w:tc>
          <w:tcPr>
            <w:tcW w:w="3212" w:type="dxa"/>
          </w:tcPr>
          <w:p w14:paraId="2C4EF11A" w14:textId="77777777" w:rsidR="00801BD9" w:rsidRDefault="00801BD9" w:rsidP="005F6BAB">
            <w:r>
              <w:t>podání žádosti o v</w:t>
            </w:r>
            <w:r w:rsidRPr="0076091B">
              <w:t>ydání cestovního pasu</w:t>
            </w:r>
          </w:p>
        </w:tc>
        <w:tc>
          <w:tcPr>
            <w:tcW w:w="3147" w:type="dxa"/>
          </w:tcPr>
          <w:p w14:paraId="6B8444DD" w14:textId="77777777" w:rsidR="00801BD9" w:rsidRPr="003B2CD1" w:rsidRDefault="00801BD9" w:rsidP="005F6BAB">
            <w:pPr>
              <w:rPr>
                <w:iCs/>
              </w:rPr>
            </w:pPr>
            <w:r w:rsidRPr="003B2CD1">
              <w:rPr>
                <w:iCs/>
              </w:rPr>
              <w:t xml:space="preserve">ne </w:t>
            </w:r>
          </w:p>
        </w:tc>
        <w:tc>
          <w:tcPr>
            <w:tcW w:w="2703" w:type="dxa"/>
          </w:tcPr>
          <w:p w14:paraId="4C52CAFF" w14:textId="77777777" w:rsidR="00801BD9" w:rsidRPr="00E0226C" w:rsidRDefault="00801BD9" w:rsidP="005F6BAB">
            <w:r w:rsidRPr="00E0226C">
              <w:t>Při žádosti je nutné pořídit biometrické údaje klienta, proto není tento úkon vhodný k digitalizaci (uvést jako text zdůvodnění).</w:t>
            </w:r>
          </w:p>
        </w:tc>
      </w:tr>
    </w:tbl>
    <w:p w14:paraId="51069CD2" w14:textId="77777777" w:rsidR="00801BD9" w:rsidRPr="006D701F" w:rsidRDefault="00801BD9" w:rsidP="00801BD9"/>
    <w:p w14:paraId="05BB15A9" w14:textId="77777777" w:rsidR="00801BD9" w:rsidRDefault="00801BD9" w:rsidP="00801BD9">
      <w:pPr>
        <w:pStyle w:val="Nadpis1"/>
      </w:pPr>
      <w:bookmarkStart w:id="1" w:name="_Toc35895110"/>
      <w:r>
        <w:t>Obslužný kanál</w:t>
      </w:r>
      <w:bookmarkEnd w:id="1"/>
      <w:r>
        <w:t xml:space="preserve"> existující</w:t>
      </w:r>
    </w:p>
    <w:p w14:paraId="753AA10D" w14:textId="6C625042" w:rsidR="00801BD9" w:rsidRDefault="00801BD9" w:rsidP="007B7AE1">
      <w:pPr>
        <w:pStyle w:val="Nadpis4"/>
        <w:numPr>
          <w:ilvl w:val="1"/>
          <w:numId w:val="22"/>
        </w:numPr>
      </w:pPr>
      <w:r>
        <w:t>Typ kanálu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72"/>
        <w:gridCol w:w="3181"/>
        <w:gridCol w:w="2709"/>
      </w:tblGrid>
      <w:tr w:rsidR="00801BD9" w:rsidRPr="00A41771" w14:paraId="553BF011" w14:textId="77777777" w:rsidTr="00224755">
        <w:tc>
          <w:tcPr>
            <w:tcW w:w="3172" w:type="dxa"/>
          </w:tcPr>
          <w:p w14:paraId="65415373" w14:textId="77777777" w:rsidR="00801BD9" w:rsidRPr="00A41771" w:rsidRDefault="00801BD9" w:rsidP="005F6BAB">
            <w:pPr>
              <w:spacing w:line="276" w:lineRule="auto"/>
              <w:rPr>
                <w:b/>
                <w:bCs/>
              </w:rPr>
            </w:pPr>
            <w:r w:rsidRPr="00A41771">
              <w:rPr>
                <w:b/>
                <w:bCs/>
              </w:rPr>
              <w:t>název</w:t>
            </w:r>
          </w:p>
        </w:tc>
        <w:tc>
          <w:tcPr>
            <w:tcW w:w="3181" w:type="dxa"/>
          </w:tcPr>
          <w:p w14:paraId="162B59FE" w14:textId="77777777" w:rsidR="00801BD9" w:rsidRPr="00A41771" w:rsidRDefault="00801BD9" w:rsidP="005F6BAB">
            <w:pPr>
              <w:spacing w:line="276" w:lineRule="auto"/>
              <w:rPr>
                <w:b/>
                <w:bCs/>
              </w:rPr>
            </w:pPr>
            <w:r w:rsidRPr="00A41771">
              <w:rPr>
                <w:b/>
                <w:bCs/>
              </w:rPr>
              <w:t>typ kanálu</w:t>
            </w:r>
          </w:p>
        </w:tc>
        <w:tc>
          <w:tcPr>
            <w:tcW w:w="2709" w:type="dxa"/>
          </w:tcPr>
          <w:p w14:paraId="18281861" w14:textId="77777777" w:rsidR="00801BD9" w:rsidRPr="00A41771" w:rsidRDefault="00801BD9" w:rsidP="005F6BA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vysvětlení</w:t>
            </w:r>
          </w:p>
        </w:tc>
      </w:tr>
      <w:tr w:rsidR="00801BD9" w14:paraId="44636632" w14:textId="77777777" w:rsidTr="00224755">
        <w:tc>
          <w:tcPr>
            <w:tcW w:w="3172" w:type="dxa"/>
          </w:tcPr>
          <w:p w14:paraId="7775AA2B" w14:textId="77777777" w:rsidR="00801BD9" w:rsidRDefault="00801BD9" w:rsidP="005F6BAB">
            <w:pPr>
              <w:spacing w:line="276" w:lineRule="auto"/>
            </w:pPr>
            <w:r>
              <w:t>podání žádosti o přídavek na dítě</w:t>
            </w:r>
          </w:p>
        </w:tc>
        <w:tc>
          <w:tcPr>
            <w:tcW w:w="3181" w:type="dxa"/>
          </w:tcPr>
          <w:p w14:paraId="780E2655" w14:textId="77777777" w:rsidR="00801BD9" w:rsidRPr="003B2CD1" w:rsidRDefault="00801BD9" w:rsidP="005F6BAB">
            <w:pPr>
              <w:spacing w:line="276" w:lineRule="auto"/>
              <w:rPr>
                <w:iCs/>
              </w:rPr>
            </w:pPr>
            <w:r w:rsidRPr="003B2CD1">
              <w:rPr>
                <w:iCs/>
              </w:rPr>
              <w:t>osobně</w:t>
            </w:r>
          </w:p>
          <w:p w14:paraId="51E18EAD" w14:textId="77777777" w:rsidR="00801BD9" w:rsidRPr="003B2CD1" w:rsidRDefault="00801BD9" w:rsidP="005F6BAB">
            <w:pPr>
              <w:spacing w:line="276" w:lineRule="auto"/>
              <w:rPr>
                <w:iCs/>
              </w:rPr>
            </w:pPr>
            <w:r w:rsidRPr="003B2CD1">
              <w:rPr>
                <w:iCs/>
              </w:rPr>
              <w:t>pošta</w:t>
            </w:r>
          </w:p>
          <w:p w14:paraId="552B702B" w14:textId="77777777" w:rsidR="00801BD9" w:rsidRPr="003B2CD1" w:rsidRDefault="00801BD9" w:rsidP="005F6BAB">
            <w:pPr>
              <w:spacing w:line="276" w:lineRule="auto"/>
              <w:rPr>
                <w:iCs/>
              </w:rPr>
            </w:pPr>
            <w:r w:rsidRPr="003B2CD1">
              <w:rPr>
                <w:iCs/>
              </w:rPr>
              <w:t>datová schránka</w:t>
            </w:r>
          </w:p>
          <w:p w14:paraId="7E7AFBFB" w14:textId="77777777" w:rsidR="00801BD9" w:rsidRPr="003B2CD1" w:rsidRDefault="00801BD9" w:rsidP="005F6BAB">
            <w:pPr>
              <w:spacing w:line="276" w:lineRule="auto"/>
              <w:rPr>
                <w:iCs/>
              </w:rPr>
            </w:pPr>
            <w:r w:rsidRPr="003B2CD1">
              <w:rPr>
                <w:iCs/>
              </w:rPr>
              <w:t>uznávaný elektronický podpis</w:t>
            </w:r>
          </w:p>
          <w:p w14:paraId="4F21CEA2" w14:textId="77777777" w:rsidR="00801BD9" w:rsidRPr="003B2CD1" w:rsidRDefault="00801BD9" w:rsidP="005F6BAB">
            <w:pPr>
              <w:spacing w:line="276" w:lineRule="auto"/>
              <w:rPr>
                <w:iCs/>
              </w:rPr>
            </w:pPr>
            <w:r w:rsidRPr="006072B7">
              <w:rPr>
                <w:iCs/>
              </w:rPr>
              <w:t xml:space="preserve">samoobslužný portál </w:t>
            </w:r>
            <w:r w:rsidRPr="003B2CD1">
              <w:rPr>
                <w:iCs/>
              </w:rPr>
              <w:t>(AIS)</w:t>
            </w:r>
          </w:p>
        </w:tc>
        <w:tc>
          <w:tcPr>
            <w:tcW w:w="2709" w:type="dxa"/>
          </w:tcPr>
          <w:p w14:paraId="5F00FFD5" w14:textId="77777777" w:rsidR="00801BD9" w:rsidRPr="003B2CD1" w:rsidRDefault="00801BD9" w:rsidP="005F6BAB">
            <w:pPr>
              <w:spacing w:line="276" w:lineRule="auto"/>
              <w:rPr>
                <w:iCs/>
              </w:rPr>
            </w:pPr>
            <w:r w:rsidRPr="003B2CD1">
              <w:rPr>
                <w:iCs/>
              </w:rPr>
              <w:t>Podání žádost o přídavek na dítě lze provést osobně, poštou, datovou schránkou, mailem s uznávaným elektronickým po</w:t>
            </w:r>
            <w:r>
              <w:rPr>
                <w:iCs/>
              </w:rPr>
              <w:t>d</w:t>
            </w:r>
            <w:r w:rsidRPr="003B2CD1">
              <w:rPr>
                <w:iCs/>
              </w:rPr>
              <w:t>pisem a portálem (AIS</w:t>
            </w:r>
            <w:r>
              <w:rPr>
                <w:iCs/>
              </w:rPr>
              <w:t>)</w:t>
            </w:r>
            <w:r w:rsidRPr="003B2CD1">
              <w:rPr>
                <w:iCs/>
              </w:rPr>
              <w:t>.</w:t>
            </w:r>
          </w:p>
        </w:tc>
      </w:tr>
      <w:tr w:rsidR="00801BD9" w14:paraId="681D888B" w14:textId="77777777" w:rsidTr="00224755">
        <w:tc>
          <w:tcPr>
            <w:tcW w:w="3172" w:type="dxa"/>
          </w:tcPr>
          <w:p w14:paraId="34546182" w14:textId="77777777" w:rsidR="00801BD9" w:rsidRPr="007568F3" w:rsidRDefault="00801BD9" w:rsidP="005F6BAB">
            <w:pPr>
              <w:spacing w:line="276" w:lineRule="auto"/>
              <w:rPr>
                <w:rFonts w:cstheme="minorHAnsi"/>
              </w:rPr>
            </w:pPr>
            <w:r w:rsidRPr="007568F3">
              <w:rPr>
                <w:rFonts w:cstheme="minorHAnsi"/>
              </w:rPr>
              <w:t xml:space="preserve">podání žádosti o </w:t>
            </w:r>
            <w:r w:rsidRPr="007568F3">
              <w:rPr>
                <w:rFonts w:cstheme="minorHAnsi"/>
                <w:color w:val="333333"/>
                <w:shd w:val="clear" w:color="auto" w:fill="FFFFFF"/>
              </w:rPr>
              <w:t>zřízení datové schránky</w:t>
            </w:r>
          </w:p>
        </w:tc>
        <w:tc>
          <w:tcPr>
            <w:tcW w:w="3181" w:type="dxa"/>
          </w:tcPr>
          <w:p w14:paraId="242D8DCC" w14:textId="77777777" w:rsidR="00801BD9" w:rsidRPr="003B2CD1" w:rsidRDefault="00801BD9" w:rsidP="005F6BAB">
            <w:pPr>
              <w:spacing w:line="276" w:lineRule="auto"/>
              <w:rPr>
                <w:iCs/>
              </w:rPr>
            </w:pPr>
            <w:r w:rsidRPr="003B2CD1">
              <w:rPr>
                <w:iCs/>
              </w:rPr>
              <w:t>pošta</w:t>
            </w:r>
          </w:p>
          <w:p w14:paraId="02A58F39" w14:textId="77777777" w:rsidR="00801BD9" w:rsidRPr="003B2CD1" w:rsidRDefault="00801BD9" w:rsidP="005F6BAB">
            <w:pPr>
              <w:spacing w:line="276" w:lineRule="auto"/>
              <w:rPr>
                <w:iCs/>
              </w:rPr>
            </w:pPr>
            <w:r w:rsidRPr="003B2CD1">
              <w:rPr>
                <w:iCs/>
              </w:rPr>
              <w:t>Czech POINT</w:t>
            </w:r>
          </w:p>
          <w:p w14:paraId="24743575" w14:textId="77777777" w:rsidR="00801BD9" w:rsidRPr="003B2CD1" w:rsidRDefault="00801BD9" w:rsidP="005F6BAB">
            <w:pPr>
              <w:spacing w:line="276" w:lineRule="auto"/>
              <w:rPr>
                <w:iCs/>
              </w:rPr>
            </w:pPr>
            <w:r w:rsidRPr="006072B7">
              <w:rPr>
                <w:iCs/>
              </w:rPr>
              <w:t xml:space="preserve">samoobslužný portál </w:t>
            </w:r>
            <w:r w:rsidRPr="003B2CD1">
              <w:rPr>
                <w:iCs/>
              </w:rPr>
              <w:t>(AIS)</w:t>
            </w:r>
          </w:p>
        </w:tc>
        <w:tc>
          <w:tcPr>
            <w:tcW w:w="2709" w:type="dxa"/>
          </w:tcPr>
          <w:p w14:paraId="19338261" w14:textId="77777777" w:rsidR="00801BD9" w:rsidRPr="003B2CD1" w:rsidRDefault="00801BD9" w:rsidP="005F6BAB">
            <w:pPr>
              <w:spacing w:line="276" w:lineRule="auto"/>
              <w:rPr>
                <w:iCs/>
              </w:rPr>
            </w:pPr>
            <w:r w:rsidRPr="003B2CD1">
              <w:rPr>
                <w:iCs/>
              </w:rPr>
              <w:t xml:space="preserve">Podání žádosti o zřízení datové schránky lze provést pouze poštou, na Czech </w:t>
            </w:r>
            <w:proofErr w:type="spellStart"/>
            <w:r w:rsidRPr="003B2CD1">
              <w:rPr>
                <w:iCs/>
              </w:rPr>
              <w:t>POINTu</w:t>
            </w:r>
            <w:proofErr w:type="spellEnd"/>
            <w:r>
              <w:rPr>
                <w:iCs/>
              </w:rPr>
              <w:t xml:space="preserve"> a portálem (AIS).</w:t>
            </w:r>
          </w:p>
        </w:tc>
      </w:tr>
      <w:tr w:rsidR="00801BD9" w14:paraId="409BD250" w14:textId="77777777" w:rsidTr="00224755">
        <w:tc>
          <w:tcPr>
            <w:tcW w:w="3172" w:type="dxa"/>
          </w:tcPr>
          <w:p w14:paraId="500C3D5F" w14:textId="77777777" w:rsidR="00801BD9" w:rsidRPr="00B42880" w:rsidRDefault="00801BD9" w:rsidP="005F6BA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žádost o koncesi</w:t>
            </w:r>
          </w:p>
        </w:tc>
        <w:tc>
          <w:tcPr>
            <w:tcW w:w="3181" w:type="dxa"/>
          </w:tcPr>
          <w:p w14:paraId="009B4F8A" w14:textId="77777777" w:rsidR="00801BD9" w:rsidRPr="003B2CD1" w:rsidRDefault="00801BD9" w:rsidP="005F6BAB">
            <w:pPr>
              <w:spacing w:line="276" w:lineRule="auto"/>
              <w:rPr>
                <w:rFonts w:cstheme="minorHAnsi"/>
                <w:iCs/>
                <w:color w:val="000000"/>
                <w:shd w:val="clear" w:color="auto" w:fill="FFFFFF"/>
              </w:rPr>
            </w:pPr>
            <w:r w:rsidRPr="003B2CD1">
              <w:rPr>
                <w:rFonts w:cstheme="minorHAnsi"/>
                <w:iCs/>
                <w:color w:val="000000"/>
                <w:shd w:val="clear" w:color="auto" w:fill="FFFFFF"/>
              </w:rPr>
              <w:t>osobně</w:t>
            </w:r>
          </w:p>
          <w:p w14:paraId="6147156E" w14:textId="77777777" w:rsidR="00801BD9" w:rsidRPr="003B2CD1" w:rsidRDefault="00801BD9" w:rsidP="005F6BAB">
            <w:pPr>
              <w:spacing w:line="276" w:lineRule="auto"/>
              <w:rPr>
                <w:rFonts w:cstheme="minorHAnsi"/>
                <w:iCs/>
                <w:color w:val="000000"/>
                <w:shd w:val="clear" w:color="auto" w:fill="FFFFFF"/>
              </w:rPr>
            </w:pPr>
            <w:r w:rsidRPr="003B2CD1">
              <w:rPr>
                <w:rFonts w:cstheme="minorHAnsi"/>
                <w:iCs/>
                <w:color w:val="000000"/>
                <w:shd w:val="clear" w:color="auto" w:fill="FFFFFF"/>
              </w:rPr>
              <w:t>pošta</w:t>
            </w:r>
          </w:p>
          <w:p w14:paraId="7F0E14EB" w14:textId="77777777" w:rsidR="00801BD9" w:rsidRPr="003B2CD1" w:rsidRDefault="00801BD9" w:rsidP="005F6BAB">
            <w:pPr>
              <w:spacing w:line="276" w:lineRule="auto"/>
              <w:rPr>
                <w:rFonts w:cstheme="minorHAnsi"/>
                <w:iCs/>
                <w:color w:val="000000"/>
                <w:shd w:val="clear" w:color="auto" w:fill="FFFFFF"/>
              </w:rPr>
            </w:pPr>
            <w:r w:rsidRPr="003B2CD1">
              <w:rPr>
                <w:rFonts w:cstheme="minorHAnsi"/>
                <w:iCs/>
                <w:color w:val="000000"/>
                <w:shd w:val="clear" w:color="auto" w:fill="FFFFFF"/>
              </w:rPr>
              <w:t>uznávaný elektronický podpis</w:t>
            </w:r>
          </w:p>
          <w:p w14:paraId="5A457F9E" w14:textId="77777777" w:rsidR="00801BD9" w:rsidRPr="003B2CD1" w:rsidRDefault="00801BD9" w:rsidP="005F6BAB">
            <w:pPr>
              <w:spacing w:line="276" w:lineRule="auto"/>
              <w:rPr>
                <w:rFonts w:cstheme="minorHAnsi"/>
                <w:iCs/>
                <w:color w:val="000000"/>
                <w:shd w:val="clear" w:color="auto" w:fill="FFFFFF"/>
              </w:rPr>
            </w:pPr>
            <w:r w:rsidRPr="003B2CD1">
              <w:rPr>
                <w:rFonts w:cstheme="minorHAnsi"/>
                <w:iCs/>
                <w:color w:val="000000"/>
                <w:shd w:val="clear" w:color="auto" w:fill="FFFFFF"/>
              </w:rPr>
              <w:t>datová schránka</w:t>
            </w:r>
          </w:p>
          <w:p w14:paraId="373DC12B" w14:textId="77777777" w:rsidR="00801BD9" w:rsidRPr="003B2CD1" w:rsidRDefault="00801BD9" w:rsidP="005F6BAB">
            <w:pPr>
              <w:spacing w:line="276" w:lineRule="auto"/>
              <w:rPr>
                <w:rFonts w:cstheme="minorHAnsi"/>
                <w:iCs/>
                <w:color w:val="000000"/>
                <w:shd w:val="clear" w:color="auto" w:fill="FFFFFF"/>
              </w:rPr>
            </w:pPr>
            <w:r w:rsidRPr="003B2CD1">
              <w:rPr>
                <w:rFonts w:cstheme="minorHAnsi"/>
                <w:iCs/>
                <w:color w:val="000000"/>
                <w:shd w:val="clear" w:color="auto" w:fill="FFFFFF"/>
              </w:rPr>
              <w:t>Czech POINT</w:t>
            </w:r>
          </w:p>
        </w:tc>
        <w:tc>
          <w:tcPr>
            <w:tcW w:w="2709" w:type="dxa"/>
          </w:tcPr>
          <w:p w14:paraId="57285042" w14:textId="77777777" w:rsidR="00801BD9" w:rsidRPr="003B2CD1" w:rsidRDefault="00801BD9" w:rsidP="005F6BAB">
            <w:pPr>
              <w:spacing w:line="276" w:lineRule="auto"/>
              <w:rPr>
                <w:rFonts w:cstheme="minorHAnsi"/>
                <w:iCs/>
                <w:color w:val="000000"/>
                <w:shd w:val="clear" w:color="auto" w:fill="FFFFFF"/>
              </w:rPr>
            </w:pPr>
            <w:r w:rsidRPr="003B2CD1">
              <w:rPr>
                <w:rFonts w:cstheme="minorHAnsi"/>
                <w:iCs/>
                <w:color w:val="000000"/>
                <w:shd w:val="clear" w:color="auto" w:fill="FFFFFF"/>
              </w:rPr>
              <w:t xml:space="preserve">Žádost o koncesi je možné podat osobně u obecního živnostenského úřadu nebo zaslat poštou nebo </w:t>
            </w:r>
            <w:r>
              <w:rPr>
                <w:rFonts w:cstheme="minorHAnsi"/>
                <w:iCs/>
                <w:color w:val="000000"/>
                <w:shd w:val="clear" w:color="auto" w:fill="FFFFFF"/>
              </w:rPr>
              <w:t>mailem s uznávaným elektronickým</w:t>
            </w:r>
            <w:r w:rsidRPr="003B2CD1">
              <w:rPr>
                <w:rFonts w:cstheme="minorHAnsi"/>
                <w:iCs/>
                <w:color w:val="000000"/>
                <w:shd w:val="clear" w:color="auto" w:fill="FFFFFF"/>
              </w:rPr>
              <w:t xml:space="preserve"> podpisu, dále také datovou schránkou anebo podat žádost osobně prostřednictvím kontaktního místa veřejné správy (Czech POINT).</w:t>
            </w:r>
          </w:p>
        </w:tc>
      </w:tr>
    </w:tbl>
    <w:p w14:paraId="34E014D7" w14:textId="77777777" w:rsidR="00801BD9" w:rsidRDefault="00801BD9" w:rsidP="00801BD9">
      <w:pPr>
        <w:spacing w:line="276" w:lineRule="auto"/>
      </w:pPr>
    </w:p>
    <w:p w14:paraId="138C446A" w14:textId="77777777" w:rsidR="00801BD9" w:rsidRDefault="00801BD9" w:rsidP="007B7AE1">
      <w:pPr>
        <w:pStyle w:val="Nadpis4"/>
        <w:numPr>
          <w:ilvl w:val="1"/>
          <w:numId w:val="22"/>
        </w:numPr>
      </w:pPr>
      <w:r>
        <w:t>Orgán veřejné moci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4"/>
        <w:gridCol w:w="2090"/>
        <w:gridCol w:w="2375"/>
        <w:gridCol w:w="2193"/>
      </w:tblGrid>
      <w:tr w:rsidR="00801BD9" w:rsidRPr="006F2325" w14:paraId="346815F0" w14:textId="77777777" w:rsidTr="00224755">
        <w:tc>
          <w:tcPr>
            <w:tcW w:w="2404" w:type="dxa"/>
          </w:tcPr>
          <w:p w14:paraId="072954DA" w14:textId="77777777" w:rsidR="00801BD9" w:rsidRPr="006F2325" w:rsidRDefault="00801BD9" w:rsidP="005F6BAB">
            <w:pPr>
              <w:rPr>
                <w:b/>
                <w:bCs/>
              </w:rPr>
            </w:pPr>
            <w:r w:rsidRPr="006F2325">
              <w:rPr>
                <w:b/>
                <w:bCs/>
              </w:rPr>
              <w:t>název</w:t>
            </w:r>
          </w:p>
        </w:tc>
        <w:tc>
          <w:tcPr>
            <w:tcW w:w="2090" w:type="dxa"/>
          </w:tcPr>
          <w:p w14:paraId="57A8E777" w14:textId="77777777" w:rsidR="00801BD9" w:rsidRDefault="00801BD9" w:rsidP="005F6BAB">
            <w:pPr>
              <w:rPr>
                <w:b/>
                <w:bCs/>
              </w:rPr>
            </w:pPr>
            <w:r>
              <w:rPr>
                <w:b/>
                <w:bCs/>
              </w:rPr>
              <w:t>typ kanálu</w:t>
            </w:r>
          </w:p>
        </w:tc>
        <w:tc>
          <w:tcPr>
            <w:tcW w:w="2375" w:type="dxa"/>
          </w:tcPr>
          <w:p w14:paraId="05C4A9E2" w14:textId="77777777" w:rsidR="00801BD9" w:rsidRPr="006F2325" w:rsidRDefault="00801BD9" w:rsidP="005F6BAB">
            <w:pPr>
              <w:rPr>
                <w:b/>
                <w:bCs/>
              </w:rPr>
            </w:pPr>
            <w:r>
              <w:rPr>
                <w:b/>
                <w:bCs/>
              </w:rPr>
              <w:t>OVM</w:t>
            </w:r>
          </w:p>
        </w:tc>
        <w:tc>
          <w:tcPr>
            <w:tcW w:w="2193" w:type="dxa"/>
          </w:tcPr>
          <w:p w14:paraId="64B5FAEC" w14:textId="77777777" w:rsidR="00801BD9" w:rsidRPr="006F2325" w:rsidRDefault="00801BD9" w:rsidP="005F6BAB">
            <w:pPr>
              <w:rPr>
                <w:b/>
                <w:bCs/>
              </w:rPr>
            </w:pPr>
            <w:r>
              <w:rPr>
                <w:b/>
                <w:bCs/>
              </w:rPr>
              <w:t>vysvětlení</w:t>
            </w:r>
          </w:p>
        </w:tc>
      </w:tr>
      <w:tr w:rsidR="00801BD9" w14:paraId="4787E5A8" w14:textId="77777777" w:rsidTr="00224755">
        <w:tc>
          <w:tcPr>
            <w:tcW w:w="2404" w:type="dxa"/>
          </w:tcPr>
          <w:p w14:paraId="181E68BD" w14:textId="77777777" w:rsidR="00801BD9" w:rsidRDefault="00801BD9" w:rsidP="005F6BAB">
            <w:r>
              <w:t>podání žádosti o přídavek na dítě</w:t>
            </w:r>
          </w:p>
        </w:tc>
        <w:tc>
          <w:tcPr>
            <w:tcW w:w="2090" w:type="dxa"/>
          </w:tcPr>
          <w:p w14:paraId="61A4D840" w14:textId="77777777" w:rsidR="00801BD9" w:rsidRPr="007A0FAB" w:rsidRDefault="00801BD9" w:rsidP="005F6BAB">
            <w:pPr>
              <w:rPr>
                <w:iCs/>
              </w:rPr>
            </w:pPr>
            <w:r>
              <w:rPr>
                <w:iCs/>
              </w:rPr>
              <w:t>osobně</w:t>
            </w:r>
          </w:p>
        </w:tc>
        <w:tc>
          <w:tcPr>
            <w:tcW w:w="2375" w:type="dxa"/>
          </w:tcPr>
          <w:p w14:paraId="0C08F4EE" w14:textId="77777777" w:rsidR="00801BD9" w:rsidRPr="002E4F7B" w:rsidRDefault="00801BD9" w:rsidP="005F6BAB">
            <w:pPr>
              <w:rPr>
                <w:iCs/>
              </w:rPr>
            </w:pPr>
            <w:r>
              <w:rPr>
                <w:iCs/>
              </w:rPr>
              <w:t xml:space="preserve">72496991 – </w:t>
            </w:r>
            <w:r w:rsidRPr="002E4F7B">
              <w:rPr>
                <w:iCs/>
              </w:rPr>
              <w:t>Úřad práce České republiky</w:t>
            </w:r>
          </w:p>
        </w:tc>
        <w:tc>
          <w:tcPr>
            <w:tcW w:w="2193" w:type="dxa"/>
          </w:tcPr>
          <w:p w14:paraId="4EA91498" w14:textId="77777777" w:rsidR="00801BD9" w:rsidRPr="003B2CD1" w:rsidRDefault="00801BD9" w:rsidP="005F6BAB">
            <w:r>
              <w:t>Daný úkon klient řeší osobně s Úřadem práce (příslušnou pobočkou).</w:t>
            </w:r>
          </w:p>
        </w:tc>
      </w:tr>
      <w:tr w:rsidR="00801BD9" w14:paraId="24C61F25" w14:textId="77777777" w:rsidTr="00224755">
        <w:tc>
          <w:tcPr>
            <w:tcW w:w="2404" w:type="dxa"/>
          </w:tcPr>
          <w:p w14:paraId="43824116" w14:textId="77777777" w:rsidR="00801BD9" w:rsidRDefault="00801BD9" w:rsidP="005F6BAB">
            <w:r>
              <w:t>podání žádosti o přídavek na dítě</w:t>
            </w:r>
          </w:p>
        </w:tc>
        <w:tc>
          <w:tcPr>
            <w:tcW w:w="2090" w:type="dxa"/>
          </w:tcPr>
          <w:p w14:paraId="7707C7C6" w14:textId="77777777" w:rsidR="00801BD9" w:rsidRDefault="00801BD9" w:rsidP="005F6BAB">
            <w:pPr>
              <w:rPr>
                <w:iCs/>
              </w:rPr>
            </w:pPr>
            <w:r>
              <w:rPr>
                <w:iCs/>
              </w:rPr>
              <w:t>datová schránka</w:t>
            </w:r>
          </w:p>
        </w:tc>
        <w:tc>
          <w:tcPr>
            <w:tcW w:w="2375" w:type="dxa"/>
          </w:tcPr>
          <w:p w14:paraId="0087EE85" w14:textId="77777777" w:rsidR="00801BD9" w:rsidRDefault="00801BD9" w:rsidP="005F6BAB">
            <w:pPr>
              <w:rPr>
                <w:iCs/>
              </w:rPr>
            </w:pPr>
            <w:r>
              <w:rPr>
                <w:iCs/>
              </w:rPr>
              <w:t xml:space="preserve">72496991 – </w:t>
            </w:r>
            <w:r w:rsidRPr="002E4F7B">
              <w:rPr>
                <w:iCs/>
              </w:rPr>
              <w:t>Úřad práce České republiky</w:t>
            </w:r>
          </w:p>
        </w:tc>
        <w:tc>
          <w:tcPr>
            <w:tcW w:w="2193" w:type="dxa"/>
          </w:tcPr>
          <w:p w14:paraId="79D613E5" w14:textId="0D5F3AE5" w:rsidR="00801BD9" w:rsidRDefault="00801BD9" w:rsidP="005F6BAB">
            <w:r>
              <w:t xml:space="preserve">Žádost může klient podat prostřednictvím datové zprávy zaslané na Úřad </w:t>
            </w:r>
            <w:r w:rsidR="00224755">
              <w:t>práce (příslušnou pobočk</w:t>
            </w:r>
            <w:r>
              <w:t>u).</w:t>
            </w:r>
          </w:p>
        </w:tc>
      </w:tr>
      <w:tr w:rsidR="00801BD9" w14:paraId="2214B1BC" w14:textId="77777777" w:rsidTr="00224755">
        <w:tc>
          <w:tcPr>
            <w:tcW w:w="2404" w:type="dxa"/>
          </w:tcPr>
          <w:p w14:paraId="5FA5A37C" w14:textId="77777777" w:rsidR="00801BD9" w:rsidRDefault="00801BD9" w:rsidP="005F6BAB">
            <w:r w:rsidRPr="007568F3">
              <w:rPr>
                <w:rFonts w:cstheme="minorHAnsi"/>
              </w:rPr>
              <w:t xml:space="preserve">podání žádosti o </w:t>
            </w:r>
            <w:r w:rsidRPr="007568F3">
              <w:rPr>
                <w:rFonts w:cstheme="minorHAnsi"/>
                <w:color w:val="333333"/>
                <w:shd w:val="clear" w:color="auto" w:fill="FFFFFF"/>
              </w:rPr>
              <w:t>zřízení datové schránky</w:t>
            </w:r>
          </w:p>
        </w:tc>
        <w:tc>
          <w:tcPr>
            <w:tcW w:w="2090" w:type="dxa"/>
          </w:tcPr>
          <w:p w14:paraId="707DAC1A" w14:textId="77777777" w:rsidR="00801BD9" w:rsidRPr="007A0FAB" w:rsidRDefault="00801BD9" w:rsidP="005F6BAB">
            <w:pPr>
              <w:rPr>
                <w:iCs/>
              </w:rPr>
            </w:pPr>
            <w:r w:rsidRPr="006072B7">
              <w:rPr>
                <w:iCs/>
              </w:rPr>
              <w:t xml:space="preserve">samoobslužný portál </w:t>
            </w:r>
            <w:r w:rsidRPr="003B2CD1">
              <w:rPr>
                <w:iCs/>
              </w:rPr>
              <w:t>(AIS)</w:t>
            </w:r>
          </w:p>
        </w:tc>
        <w:tc>
          <w:tcPr>
            <w:tcW w:w="2375" w:type="dxa"/>
          </w:tcPr>
          <w:p w14:paraId="20405C68" w14:textId="77777777" w:rsidR="00801BD9" w:rsidRPr="002E4F7B" w:rsidRDefault="00801BD9" w:rsidP="005F6BAB">
            <w:pPr>
              <w:rPr>
                <w:iCs/>
              </w:rPr>
            </w:pPr>
            <w:r w:rsidRPr="002E4F7B">
              <w:rPr>
                <w:iCs/>
              </w:rPr>
              <w:t>00007064</w:t>
            </w:r>
            <w:r>
              <w:rPr>
                <w:iCs/>
              </w:rPr>
              <w:t xml:space="preserve"> – </w:t>
            </w:r>
            <w:r w:rsidRPr="002E4F7B">
              <w:rPr>
                <w:iCs/>
              </w:rPr>
              <w:t>Ministerstvo vnitra</w:t>
            </w:r>
          </w:p>
        </w:tc>
        <w:tc>
          <w:tcPr>
            <w:tcW w:w="2193" w:type="dxa"/>
          </w:tcPr>
          <w:p w14:paraId="6025B81A" w14:textId="77777777" w:rsidR="00801BD9" w:rsidRPr="003B2CD1" w:rsidRDefault="00801BD9" w:rsidP="005F6BAB">
            <w:r>
              <w:t>Klient si může datovou schránku zřídit na portále spravovaném Ministerstvem vnitra.</w:t>
            </w:r>
          </w:p>
        </w:tc>
      </w:tr>
    </w:tbl>
    <w:p w14:paraId="0EF34F8B" w14:textId="77777777" w:rsidR="00801BD9" w:rsidRPr="006F2325" w:rsidRDefault="00801BD9" w:rsidP="00801BD9"/>
    <w:p w14:paraId="273F3D99" w14:textId="77777777" w:rsidR="00801BD9" w:rsidRDefault="00801BD9" w:rsidP="007B7AE1">
      <w:pPr>
        <w:pStyle w:val="Nadpis4"/>
        <w:numPr>
          <w:ilvl w:val="1"/>
          <w:numId w:val="22"/>
        </w:numPr>
      </w:pPr>
      <w:r>
        <w:t xml:space="preserve">Požadovaná úroveň důvěry </w:t>
      </w:r>
    </w:p>
    <w:p w14:paraId="402ACF9A" w14:textId="77777777" w:rsidR="00801BD9" w:rsidRDefault="00801BD9" w:rsidP="00801BD9">
      <w:pPr>
        <w:spacing w:line="276" w:lineRule="auto"/>
      </w:pPr>
      <w:r>
        <w:t>Relevantní pouze pro obslužný kanál AIS.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01BD9" w14:paraId="566D8F40" w14:textId="77777777" w:rsidTr="005F6BAB">
        <w:tc>
          <w:tcPr>
            <w:tcW w:w="3020" w:type="dxa"/>
          </w:tcPr>
          <w:p w14:paraId="456B298D" w14:textId="77777777" w:rsidR="00801BD9" w:rsidRPr="004F1C13" w:rsidRDefault="00801BD9" w:rsidP="005F6BAB">
            <w:pPr>
              <w:spacing w:line="276" w:lineRule="auto"/>
              <w:rPr>
                <w:b/>
              </w:rPr>
            </w:pPr>
            <w:r w:rsidRPr="004F1C13">
              <w:rPr>
                <w:b/>
              </w:rPr>
              <w:lastRenderedPageBreak/>
              <w:t>název</w:t>
            </w:r>
          </w:p>
        </w:tc>
        <w:tc>
          <w:tcPr>
            <w:tcW w:w="3021" w:type="dxa"/>
          </w:tcPr>
          <w:p w14:paraId="3B25E190" w14:textId="77777777" w:rsidR="00801BD9" w:rsidRPr="004F1C13" w:rsidRDefault="00801BD9" w:rsidP="005F6BAB">
            <w:pPr>
              <w:spacing w:line="276" w:lineRule="auto"/>
              <w:rPr>
                <w:b/>
              </w:rPr>
            </w:pPr>
            <w:r w:rsidRPr="004F1C13">
              <w:rPr>
                <w:b/>
              </w:rPr>
              <w:t>obslužný kanál</w:t>
            </w:r>
          </w:p>
        </w:tc>
        <w:tc>
          <w:tcPr>
            <w:tcW w:w="3021" w:type="dxa"/>
          </w:tcPr>
          <w:p w14:paraId="374B14E6" w14:textId="77777777" w:rsidR="00801BD9" w:rsidRPr="004F1C13" w:rsidRDefault="00801BD9" w:rsidP="005F6BAB">
            <w:pPr>
              <w:spacing w:line="276" w:lineRule="auto"/>
              <w:rPr>
                <w:b/>
              </w:rPr>
            </w:pPr>
            <w:r w:rsidRPr="004F1C13">
              <w:rPr>
                <w:b/>
              </w:rPr>
              <w:t>požadovaná úroveň důvěry</w:t>
            </w:r>
          </w:p>
        </w:tc>
      </w:tr>
      <w:tr w:rsidR="00801BD9" w14:paraId="7E81ECE5" w14:textId="77777777" w:rsidTr="005F6BAB">
        <w:tc>
          <w:tcPr>
            <w:tcW w:w="3020" w:type="dxa"/>
          </w:tcPr>
          <w:p w14:paraId="441D5FF8" w14:textId="77777777" w:rsidR="00801BD9" w:rsidRPr="00D24A9F" w:rsidRDefault="00801BD9" w:rsidP="005F6BAB">
            <w:pPr>
              <w:spacing w:line="276" w:lineRule="auto"/>
            </w:pPr>
            <w:r w:rsidRPr="00D24A9F">
              <w:t>podání žádosti o příspěvek na dítě</w:t>
            </w:r>
          </w:p>
        </w:tc>
        <w:tc>
          <w:tcPr>
            <w:tcW w:w="3021" w:type="dxa"/>
          </w:tcPr>
          <w:p w14:paraId="35F77F24" w14:textId="77777777" w:rsidR="00801BD9" w:rsidRPr="00D24A9F" w:rsidRDefault="00801BD9" w:rsidP="005F6BAB">
            <w:pPr>
              <w:spacing w:line="276" w:lineRule="auto"/>
            </w:pPr>
            <w:r w:rsidRPr="00D24A9F">
              <w:t>portál AIS</w:t>
            </w:r>
          </w:p>
        </w:tc>
        <w:tc>
          <w:tcPr>
            <w:tcW w:w="3021" w:type="dxa"/>
          </w:tcPr>
          <w:p w14:paraId="72D55DF1" w14:textId="77777777" w:rsidR="00801BD9" w:rsidRPr="00D24A9F" w:rsidRDefault="00801BD9" w:rsidP="005F6BAB">
            <w:pPr>
              <w:spacing w:line="276" w:lineRule="auto"/>
            </w:pPr>
            <w:r w:rsidRPr="00D24A9F">
              <w:t>značná</w:t>
            </w:r>
          </w:p>
        </w:tc>
      </w:tr>
      <w:tr w:rsidR="00801BD9" w14:paraId="0DF10F9E" w14:textId="77777777" w:rsidTr="005F6BAB">
        <w:tc>
          <w:tcPr>
            <w:tcW w:w="3020" w:type="dxa"/>
          </w:tcPr>
          <w:p w14:paraId="596A0141" w14:textId="77777777" w:rsidR="00801BD9" w:rsidRPr="00D24A9F" w:rsidRDefault="00801BD9" w:rsidP="005F6BAB">
            <w:pPr>
              <w:spacing w:line="276" w:lineRule="auto"/>
            </w:pPr>
            <w:r>
              <w:t>p</w:t>
            </w:r>
            <w:r w:rsidRPr="00D24A9F">
              <w:t>otvrzení o bezdlužnosti fyzických osob</w:t>
            </w:r>
          </w:p>
        </w:tc>
        <w:tc>
          <w:tcPr>
            <w:tcW w:w="3021" w:type="dxa"/>
          </w:tcPr>
          <w:p w14:paraId="52BF0263" w14:textId="77777777" w:rsidR="00801BD9" w:rsidRPr="00D24A9F" w:rsidRDefault="00801BD9" w:rsidP="005F6BAB">
            <w:pPr>
              <w:spacing w:line="276" w:lineRule="auto"/>
            </w:pPr>
            <w:r w:rsidRPr="00D24A9F">
              <w:t xml:space="preserve">portál AIS </w:t>
            </w:r>
          </w:p>
        </w:tc>
        <w:tc>
          <w:tcPr>
            <w:tcW w:w="3021" w:type="dxa"/>
          </w:tcPr>
          <w:p w14:paraId="04CB7FC3" w14:textId="77777777" w:rsidR="00801BD9" w:rsidRPr="00D24A9F" w:rsidRDefault="00801BD9" w:rsidP="005F6BAB">
            <w:pPr>
              <w:spacing w:line="276" w:lineRule="auto"/>
            </w:pPr>
            <w:r w:rsidRPr="00D24A9F">
              <w:t>značná</w:t>
            </w:r>
          </w:p>
        </w:tc>
      </w:tr>
    </w:tbl>
    <w:p w14:paraId="73F0E794" w14:textId="77777777" w:rsidR="00801BD9" w:rsidRDefault="00801BD9" w:rsidP="00801BD9">
      <w:pPr>
        <w:spacing w:line="276" w:lineRule="auto"/>
      </w:pPr>
    </w:p>
    <w:p w14:paraId="7BF10808" w14:textId="77777777" w:rsidR="00801BD9" w:rsidRPr="00CB1690" w:rsidRDefault="00801BD9" w:rsidP="00801BD9">
      <w:pPr>
        <w:spacing w:line="276" w:lineRule="auto"/>
      </w:pPr>
    </w:p>
    <w:p w14:paraId="68CE1111" w14:textId="77777777" w:rsidR="00801BD9" w:rsidRDefault="00801BD9" w:rsidP="007B7AE1">
      <w:pPr>
        <w:pStyle w:val="Nadpis4"/>
        <w:numPr>
          <w:ilvl w:val="1"/>
          <w:numId w:val="22"/>
        </w:numPr>
      </w:pPr>
      <w:r>
        <w:t xml:space="preserve">Plánovaný </w:t>
      </w:r>
      <w:proofErr w:type="gramStart"/>
      <w:r>
        <w:t>do</w:t>
      </w:r>
      <w:proofErr w:type="gramEnd"/>
    </w:p>
    <w:p w14:paraId="4471A440" w14:textId="77777777" w:rsidR="00801BD9" w:rsidRPr="00DC685F" w:rsidRDefault="00801BD9" w:rsidP="00801BD9">
      <w:r>
        <w:t>Následující příklady vychází z </w:t>
      </w:r>
      <w:r>
        <w:rPr>
          <w:b/>
        </w:rPr>
        <w:t>fiktivní</w:t>
      </w:r>
      <w:r w:rsidRPr="00DC685F">
        <w:rPr>
          <w:b/>
        </w:rPr>
        <w:t xml:space="preserve"> agend</w:t>
      </w:r>
      <w:r>
        <w:rPr>
          <w:b/>
        </w:rPr>
        <w:t>y</w:t>
      </w:r>
      <w:r w:rsidRPr="00DC685F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68"/>
        <w:gridCol w:w="3109"/>
        <w:gridCol w:w="2785"/>
      </w:tblGrid>
      <w:tr w:rsidR="00801BD9" w:rsidRPr="00741C93" w14:paraId="6A356FD5" w14:textId="77777777" w:rsidTr="0078334D">
        <w:tc>
          <w:tcPr>
            <w:tcW w:w="3168" w:type="dxa"/>
          </w:tcPr>
          <w:p w14:paraId="56B6F461" w14:textId="77777777" w:rsidR="00801BD9" w:rsidRPr="008D6D9D" w:rsidRDefault="00801BD9" w:rsidP="005F6BAB">
            <w:pPr>
              <w:rPr>
                <w:b/>
                <w:bCs/>
              </w:rPr>
            </w:pPr>
            <w:r w:rsidRPr="008D6D9D">
              <w:rPr>
                <w:b/>
                <w:bCs/>
              </w:rPr>
              <w:t>název</w:t>
            </w:r>
          </w:p>
        </w:tc>
        <w:tc>
          <w:tcPr>
            <w:tcW w:w="3109" w:type="dxa"/>
          </w:tcPr>
          <w:p w14:paraId="43CA11DE" w14:textId="77777777" w:rsidR="00801BD9" w:rsidRPr="008D6D9D" w:rsidRDefault="00801BD9" w:rsidP="005F6BAB">
            <w:pPr>
              <w:rPr>
                <w:b/>
                <w:bCs/>
              </w:rPr>
            </w:pPr>
            <w:r>
              <w:rPr>
                <w:b/>
                <w:bCs/>
              </w:rPr>
              <w:t>typ obslužného kanál</w:t>
            </w:r>
          </w:p>
        </w:tc>
        <w:tc>
          <w:tcPr>
            <w:tcW w:w="2785" w:type="dxa"/>
          </w:tcPr>
          <w:p w14:paraId="3A1C4951" w14:textId="77777777" w:rsidR="00801BD9" w:rsidRDefault="00801BD9" w:rsidP="005F6BA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plánovaný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</w:p>
        </w:tc>
      </w:tr>
      <w:tr w:rsidR="00801BD9" w14:paraId="495E0F71" w14:textId="77777777" w:rsidTr="0078334D">
        <w:tc>
          <w:tcPr>
            <w:tcW w:w="3168" w:type="dxa"/>
          </w:tcPr>
          <w:p w14:paraId="1F101C31" w14:textId="77777777" w:rsidR="00801BD9" w:rsidRDefault="00801BD9" w:rsidP="005F6BAB">
            <w:r>
              <w:t xml:space="preserve">zasílání ročních zpráv </w:t>
            </w:r>
          </w:p>
        </w:tc>
        <w:tc>
          <w:tcPr>
            <w:tcW w:w="3109" w:type="dxa"/>
          </w:tcPr>
          <w:p w14:paraId="48164729" w14:textId="77777777" w:rsidR="00801BD9" w:rsidRDefault="00801BD9" w:rsidP="005F6BAB">
            <w:r>
              <w:t>pošta</w:t>
            </w:r>
          </w:p>
        </w:tc>
        <w:tc>
          <w:tcPr>
            <w:tcW w:w="2785" w:type="dxa"/>
          </w:tcPr>
          <w:p w14:paraId="19B4D50D" w14:textId="77777777" w:rsidR="00801BD9" w:rsidRDefault="00801BD9" w:rsidP="005F6BAB">
            <w:r>
              <w:t>30. 11. 2020</w:t>
            </w:r>
          </w:p>
        </w:tc>
      </w:tr>
      <w:tr w:rsidR="00801BD9" w14:paraId="7BFA3EEC" w14:textId="77777777" w:rsidTr="0078334D">
        <w:tc>
          <w:tcPr>
            <w:tcW w:w="3168" w:type="dxa"/>
          </w:tcPr>
          <w:p w14:paraId="388332F9" w14:textId="77777777" w:rsidR="00801BD9" w:rsidRDefault="00801BD9" w:rsidP="005F6BAB">
            <w:r>
              <w:t xml:space="preserve">žádost o oprávnění k výkonu výzkumných prací </w:t>
            </w:r>
          </w:p>
        </w:tc>
        <w:tc>
          <w:tcPr>
            <w:tcW w:w="3109" w:type="dxa"/>
          </w:tcPr>
          <w:p w14:paraId="1C475AE4" w14:textId="77777777" w:rsidR="00801BD9" w:rsidRDefault="00801BD9" w:rsidP="005F6BAB">
            <w:r>
              <w:t>pošta</w:t>
            </w:r>
          </w:p>
        </w:tc>
        <w:tc>
          <w:tcPr>
            <w:tcW w:w="2785" w:type="dxa"/>
          </w:tcPr>
          <w:p w14:paraId="7876ADE6" w14:textId="77777777" w:rsidR="00801BD9" w:rsidRDefault="00801BD9" w:rsidP="005F6BAB">
            <w:r>
              <w:t>30. 11. 2020</w:t>
            </w:r>
          </w:p>
        </w:tc>
      </w:tr>
    </w:tbl>
    <w:p w14:paraId="4A4CD301" w14:textId="77777777" w:rsidR="00801BD9" w:rsidRPr="003E676F" w:rsidRDefault="00801BD9" w:rsidP="00801BD9"/>
    <w:p w14:paraId="00479D2B" w14:textId="77777777" w:rsidR="00801BD9" w:rsidRDefault="00801BD9" w:rsidP="007B7AE1">
      <w:pPr>
        <w:pStyle w:val="Nadpis4"/>
        <w:numPr>
          <w:ilvl w:val="1"/>
          <w:numId w:val="22"/>
        </w:numPr>
      </w:pPr>
      <w:r>
        <w:t xml:space="preserve">Plánovaný </w:t>
      </w:r>
      <w:proofErr w:type="gramStart"/>
      <w:r>
        <w:t>od</w:t>
      </w:r>
      <w:proofErr w:type="gramEnd"/>
    </w:p>
    <w:p w14:paraId="566518E4" w14:textId="77777777" w:rsidR="00801BD9" w:rsidRPr="00DC685F" w:rsidRDefault="00801BD9" w:rsidP="00801BD9">
      <w:r>
        <w:t>Následující příklady vychází z </w:t>
      </w:r>
      <w:r>
        <w:rPr>
          <w:b/>
        </w:rPr>
        <w:t>fiktivní</w:t>
      </w:r>
      <w:r w:rsidRPr="00DC685F">
        <w:rPr>
          <w:b/>
        </w:rPr>
        <w:t xml:space="preserve"> agend</w:t>
      </w:r>
      <w:r>
        <w:rPr>
          <w:b/>
        </w:rPr>
        <w:t>y</w:t>
      </w:r>
      <w:r w:rsidRPr="00DC685F"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01BD9" w14:paraId="6722156E" w14:textId="77777777" w:rsidTr="0078334D">
        <w:tc>
          <w:tcPr>
            <w:tcW w:w="3020" w:type="dxa"/>
          </w:tcPr>
          <w:p w14:paraId="7F78CB5A" w14:textId="77777777" w:rsidR="00801BD9" w:rsidRPr="00256587" w:rsidRDefault="00801BD9" w:rsidP="005F6BAB">
            <w:pPr>
              <w:rPr>
                <w:b/>
              </w:rPr>
            </w:pPr>
            <w:r>
              <w:rPr>
                <w:b/>
              </w:rPr>
              <w:t>n</w:t>
            </w:r>
            <w:r w:rsidRPr="00256587">
              <w:rPr>
                <w:b/>
              </w:rPr>
              <w:t>ázev</w:t>
            </w:r>
          </w:p>
        </w:tc>
        <w:tc>
          <w:tcPr>
            <w:tcW w:w="3021" w:type="dxa"/>
          </w:tcPr>
          <w:p w14:paraId="581E32D5" w14:textId="77777777" w:rsidR="00801BD9" w:rsidRPr="00256587" w:rsidRDefault="00801BD9" w:rsidP="005F6BAB">
            <w:pPr>
              <w:rPr>
                <w:b/>
              </w:rPr>
            </w:pPr>
            <w:r>
              <w:rPr>
                <w:b/>
              </w:rPr>
              <w:t>t</w:t>
            </w:r>
            <w:r w:rsidRPr="00256587">
              <w:rPr>
                <w:b/>
              </w:rPr>
              <w:t>yp</w:t>
            </w:r>
            <w:r>
              <w:rPr>
                <w:b/>
              </w:rPr>
              <w:t xml:space="preserve"> obslužného</w:t>
            </w:r>
            <w:r w:rsidRPr="00256587">
              <w:rPr>
                <w:b/>
              </w:rPr>
              <w:t xml:space="preserve"> kanálu</w:t>
            </w:r>
          </w:p>
        </w:tc>
        <w:tc>
          <w:tcPr>
            <w:tcW w:w="3021" w:type="dxa"/>
          </w:tcPr>
          <w:p w14:paraId="1990E807" w14:textId="77777777" w:rsidR="00801BD9" w:rsidRPr="00256587" w:rsidRDefault="00801BD9" w:rsidP="005F6BAB">
            <w:pPr>
              <w:rPr>
                <w:b/>
              </w:rPr>
            </w:pPr>
            <w:r>
              <w:rPr>
                <w:b/>
              </w:rPr>
              <w:t xml:space="preserve">plánovaný </w:t>
            </w:r>
            <w:proofErr w:type="gramStart"/>
            <w:r>
              <w:rPr>
                <w:b/>
              </w:rPr>
              <w:t>od</w:t>
            </w:r>
            <w:proofErr w:type="gramEnd"/>
          </w:p>
        </w:tc>
      </w:tr>
      <w:tr w:rsidR="00801BD9" w14:paraId="21ED74D5" w14:textId="77777777" w:rsidTr="0078334D">
        <w:tc>
          <w:tcPr>
            <w:tcW w:w="3020" w:type="dxa"/>
          </w:tcPr>
          <w:p w14:paraId="219D0257" w14:textId="77777777" w:rsidR="00801BD9" w:rsidRDefault="00801BD9" w:rsidP="005F6BAB">
            <w:r>
              <w:t>zasílání ročních zpráv</w:t>
            </w:r>
          </w:p>
        </w:tc>
        <w:tc>
          <w:tcPr>
            <w:tcW w:w="3021" w:type="dxa"/>
          </w:tcPr>
          <w:p w14:paraId="1F6F943B" w14:textId="77777777" w:rsidR="00801BD9" w:rsidRDefault="00801BD9" w:rsidP="005F6BAB">
            <w:r w:rsidRPr="00D24A9F">
              <w:t>portál AIS</w:t>
            </w:r>
          </w:p>
        </w:tc>
        <w:tc>
          <w:tcPr>
            <w:tcW w:w="3021" w:type="dxa"/>
          </w:tcPr>
          <w:p w14:paraId="16965FFF" w14:textId="77777777" w:rsidR="00801BD9" w:rsidRPr="009C7AB5" w:rsidRDefault="00801BD9" w:rsidP="005F6BAB">
            <w:r>
              <w:t>1. 12. 2020</w:t>
            </w:r>
          </w:p>
        </w:tc>
      </w:tr>
      <w:tr w:rsidR="00801BD9" w14:paraId="6EE7B561" w14:textId="77777777" w:rsidTr="0078334D">
        <w:tc>
          <w:tcPr>
            <w:tcW w:w="3020" w:type="dxa"/>
          </w:tcPr>
          <w:p w14:paraId="2DA7D5E3" w14:textId="77777777" w:rsidR="00801BD9" w:rsidRDefault="00801BD9" w:rsidP="005F6BAB">
            <w:r>
              <w:t>žádost o oprávnění k výkonu výzkumných prací</w:t>
            </w:r>
          </w:p>
        </w:tc>
        <w:tc>
          <w:tcPr>
            <w:tcW w:w="3021" w:type="dxa"/>
          </w:tcPr>
          <w:p w14:paraId="1AC53C62" w14:textId="77777777" w:rsidR="00801BD9" w:rsidRDefault="00801BD9" w:rsidP="005F6BAB">
            <w:r w:rsidRPr="00D24A9F">
              <w:t>portál AIS</w:t>
            </w:r>
          </w:p>
        </w:tc>
        <w:tc>
          <w:tcPr>
            <w:tcW w:w="3021" w:type="dxa"/>
          </w:tcPr>
          <w:p w14:paraId="1BAA4A0E" w14:textId="77777777" w:rsidR="00801BD9" w:rsidRDefault="00801BD9" w:rsidP="005F6BAB">
            <w:r>
              <w:t>1. 12. 2020</w:t>
            </w:r>
          </w:p>
        </w:tc>
      </w:tr>
    </w:tbl>
    <w:p w14:paraId="36149010" w14:textId="13EE93B0" w:rsidR="00483374" w:rsidRPr="00B70F2D" w:rsidRDefault="00483374" w:rsidP="00483374">
      <w:pPr>
        <w:spacing w:after="120" w:line="276" w:lineRule="auto"/>
      </w:pPr>
    </w:p>
    <w:sectPr w:rsidR="00483374" w:rsidRPr="00B70F2D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8772E" w14:textId="77777777" w:rsidR="00FB5B49" w:rsidRDefault="00FB5B49" w:rsidP="00522E9D">
      <w:pPr>
        <w:spacing w:after="0"/>
      </w:pPr>
      <w:r>
        <w:separator/>
      </w:r>
    </w:p>
  </w:endnote>
  <w:endnote w:type="continuationSeparator" w:id="0">
    <w:p w14:paraId="5FE7C636" w14:textId="77777777" w:rsidR="00FB5B49" w:rsidRDefault="00FB5B49" w:rsidP="00522E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IrisUPC">
    <w:charset w:val="00"/>
    <w:family w:val="swiss"/>
    <w:pitch w:val="variable"/>
    <w:sig w:usb0="0100000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9A21C" w14:textId="77777777" w:rsidR="00A137B9" w:rsidRDefault="00A137B9" w:rsidP="008A2A59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14:paraId="4B9CE257" w14:textId="77777777" w:rsidR="00A137B9" w:rsidRDefault="00A137B9" w:rsidP="00A137B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81797" w14:textId="4FEC159F" w:rsidR="00A137B9" w:rsidRDefault="00A137B9" w:rsidP="008A2A59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231B4C">
      <w:rPr>
        <w:rStyle w:val="slostrnky"/>
        <w:noProof/>
      </w:rPr>
      <w:t>1</w:t>
    </w:r>
    <w:r>
      <w:rPr>
        <w:rStyle w:val="slostrnky"/>
      </w:rPr>
      <w:fldChar w:fldCharType="end"/>
    </w:r>
  </w:p>
  <w:p w14:paraId="7ACDB7B8" w14:textId="77777777" w:rsidR="00522E9D" w:rsidRPr="008F5F8C" w:rsidRDefault="00522E9D" w:rsidP="00A137B9">
    <w:pPr>
      <w:pStyle w:val="Zpat"/>
      <w:ind w:right="360"/>
      <w:jc w:val="center"/>
      <w:rPr>
        <w:rFonts w:cs="Arial"/>
        <w:sz w:val="22"/>
      </w:rPr>
    </w:pPr>
    <w:r w:rsidRPr="00C01258">
      <w:rPr>
        <w:rFonts w:cs="Arial"/>
        <w:sz w:val="22"/>
      </w:rPr>
      <w:t xml:space="preserve">odbor </w:t>
    </w:r>
    <w:proofErr w:type="spellStart"/>
    <w:r w:rsidRPr="00C01258">
      <w:rPr>
        <w:rFonts w:cs="Arial"/>
        <w:sz w:val="22"/>
      </w:rPr>
      <w:t>eGovernmentu</w:t>
    </w:r>
    <w:proofErr w:type="spellEnd"/>
    <w:r w:rsidRPr="00C01258">
      <w:rPr>
        <w:rFonts w:cs="Arial"/>
        <w:sz w:val="22"/>
      </w:rPr>
      <w:t>, MV ČR, Náměstí Hrdinů 1634/3, 140 21 Praha 4, www.mvcr.cz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FF2F1" w14:textId="77777777" w:rsidR="00FB5B49" w:rsidRDefault="00FB5B49" w:rsidP="00522E9D">
      <w:pPr>
        <w:spacing w:after="0"/>
      </w:pPr>
      <w:r>
        <w:separator/>
      </w:r>
    </w:p>
  </w:footnote>
  <w:footnote w:type="continuationSeparator" w:id="0">
    <w:p w14:paraId="128A7C76" w14:textId="77777777" w:rsidR="00FB5B49" w:rsidRDefault="00FB5B49" w:rsidP="00522E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05E1B" w14:textId="77777777" w:rsidR="00522E9D" w:rsidRDefault="00C50D8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DA3E6B6" wp14:editId="73D6B333">
          <wp:simplePos x="0" y="0"/>
          <wp:positionH relativeFrom="column">
            <wp:posOffset>-5715</wp:posOffset>
          </wp:positionH>
          <wp:positionV relativeFrom="paragraph">
            <wp:posOffset>-192405</wp:posOffset>
          </wp:positionV>
          <wp:extent cx="5760720" cy="737870"/>
          <wp:effectExtent l="0" t="0" r="0" b="5080"/>
          <wp:wrapTight wrapText="bothSides">
            <wp:wrapPolygon edited="0">
              <wp:start x="0" y="0"/>
              <wp:lineTo x="0" y="21191"/>
              <wp:lineTo x="21500" y="21191"/>
              <wp:lineTo x="21500" y="0"/>
              <wp:lineTo x="0" y="0"/>
            </wp:wrapPolygon>
          </wp:wrapTight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E9D">
      <w:tab/>
    </w:r>
  </w:p>
  <w:p w14:paraId="74A70A72" w14:textId="77777777" w:rsidR="001626F2" w:rsidRPr="00522E9D" w:rsidRDefault="001626F2">
    <w:pPr>
      <w:pStyle w:val="Zhlav"/>
      <w:rPr>
        <w:rFonts w:ascii="Colonna MT" w:eastAsia="Dotum" w:hAnsi="Colonna MT" w:cs="IrisUP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628"/>
    <w:multiLevelType w:val="hybridMultilevel"/>
    <w:tmpl w:val="7E724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21E1E"/>
    <w:multiLevelType w:val="hybridMultilevel"/>
    <w:tmpl w:val="29EE0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80F56"/>
    <w:multiLevelType w:val="hybridMultilevel"/>
    <w:tmpl w:val="5CBC1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14720"/>
    <w:multiLevelType w:val="hybridMultilevel"/>
    <w:tmpl w:val="C0506F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00CA7"/>
    <w:multiLevelType w:val="hybridMultilevel"/>
    <w:tmpl w:val="069271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93C94"/>
    <w:multiLevelType w:val="hybridMultilevel"/>
    <w:tmpl w:val="5BAEAC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86411"/>
    <w:multiLevelType w:val="multilevel"/>
    <w:tmpl w:val="34A4ED4A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80144A2"/>
    <w:multiLevelType w:val="hybridMultilevel"/>
    <w:tmpl w:val="98FEC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E6064"/>
    <w:multiLevelType w:val="hybridMultilevel"/>
    <w:tmpl w:val="94FE7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243E9"/>
    <w:multiLevelType w:val="hybridMultilevel"/>
    <w:tmpl w:val="E2244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77050"/>
    <w:multiLevelType w:val="hybridMultilevel"/>
    <w:tmpl w:val="74601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D56E9"/>
    <w:multiLevelType w:val="hybridMultilevel"/>
    <w:tmpl w:val="C43E165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1E5896"/>
    <w:multiLevelType w:val="hybridMultilevel"/>
    <w:tmpl w:val="57E8E050"/>
    <w:lvl w:ilvl="0" w:tplc="1D20D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F503C"/>
    <w:multiLevelType w:val="hybridMultilevel"/>
    <w:tmpl w:val="BDC6E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C14BE"/>
    <w:multiLevelType w:val="hybridMultilevel"/>
    <w:tmpl w:val="D70C9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C0E2C"/>
    <w:multiLevelType w:val="multilevel"/>
    <w:tmpl w:val="D506E78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62A2270D"/>
    <w:multiLevelType w:val="hybridMultilevel"/>
    <w:tmpl w:val="B16A9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33F6E"/>
    <w:multiLevelType w:val="hybridMultilevel"/>
    <w:tmpl w:val="44AE16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6186E"/>
    <w:multiLevelType w:val="multilevel"/>
    <w:tmpl w:val="8AF8F7F2"/>
    <w:lvl w:ilvl="0">
      <w:start w:val="1"/>
      <w:numFmt w:val="decimal"/>
      <w:pStyle w:val="Nadpis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91B10C1"/>
    <w:multiLevelType w:val="hybridMultilevel"/>
    <w:tmpl w:val="EC2CF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C5CFA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CB156EB"/>
    <w:multiLevelType w:val="hybridMultilevel"/>
    <w:tmpl w:val="36689806"/>
    <w:lvl w:ilvl="0" w:tplc="BCCEA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"/>
  </w:num>
  <w:num w:numId="4">
    <w:abstractNumId w:val="17"/>
  </w:num>
  <w:num w:numId="5">
    <w:abstractNumId w:val="19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13"/>
  </w:num>
  <w:num w:numId="11">
    <w:abstractNumId w:val="16"/>
  </w:num>
  <w:num w:numId="12">
    <w:abstractNumId w:val="14"/>
  </w:num>
  <w:num w:numId="13">
    <w:abstractNumId w:val="21"/>
  </w:num>
  <w:num w:numId="14">
    <w:abstractNumId w:val="9"/>
  </w:num>
  <w:num w:numId="15">
    <w:abstractNumId w:val="8"/>
  </w:num>
  <w:num w:numId="16">
    <w:abstractNumId w:val="2"/>
  </w:num>
  <w:num w:numId="17">
    <w:abstractNumId w:val="15"/>
  </w:num>
  <w:num w:numId="18">
    <w:abstractNumId w:val="10"/>
  </w:num>
  <w:num w:numId="19">
    <w:abstractNumId w:val="6"/>
  </w:num>
  <w:num w:numId="20">
    <w:abstractNumId w:val="11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9D"/>
    <w:rsid w:val="0000100F"/>
    <w:rsid w:val="00031910"/>
    <w:rsid w:val="000474D0"/>
    <w:rsid w:val="00051EDD"/>
    <w:rsid w:val="00064E02"/>
    <w:rsid w:val="00071C39"/>
    <w:rsid w:val="00081684"/>
    <w:rsid w:val="000A1CE7"/>
    <w:rsid w:val="000A6B38"/>
    <w:rsid w:val="000C3859"/>
    <w:rsid w:val="001044AE"/>
    <w:rsid w:val="00142B46"/>
    <w:rsid w:val="001626F2"/>
    <w:rsid w:val="001960E9"/>
    <w:rsid w:val="001A1F2A"/>
    <w:rsid w:val="00224755"/>
    <w:rsid w:val="00227268"/>
    <w:rsid w:val="00231B4C"/>
    <w:rsid w:val="002442C4"/>
    <w:rsid w:val="00281CB6"/>
    <w:rsid w:val="002A3FCA"/>
    <w:rsid w:val="002B2B6C"/>
    <w:rsid w:val="002C034C"/>
    <w:rsid w:val="003009F9"/>
    <w:rsid w:val="00306BEC"/>
    <w:rsid w:val="00342FF6"/>
    <w:rsid w:val="00374685"/>
    <w:rsid w:val="00380953"/>
    <w:rsid w:val="00396592"/>
    <w:rsid w:val="003A3181"/>
    <w:rsid w:val="003C33B1"/>
    <w:rsid w:val="003C5BE8"/>
    <w:rsid w:val="003F665A"/>
    <w:rsid w:val="004277A4"/>
    <w:rsid w:val="004330DE"/>
    <w:rsid w:val="004472D6"/>
    <w:rsid w:val="004706BB"/>
    <w:rsid w:val="00483374"/>
    <w:rsid w:val="00485B0C"/>
    <w:rsid w:val="004D30C8"/>
    <w:rsid w:val="004E0574"/>
    <w:rsid w:val="00522E9D"/>
    <w:rsid w:val="00537DF2"/>
    <w:rsid w:val="005450BE"/>
    <w:rsid w:val="00547673"/>
    <w:rsid w:val="00556E1A"/>
    <w:rsid w:val="00587719"/>
    <w:rsid w:val="005C7FDD"/>
    <w:rsid w:val="005F7995"/>
    <w:rsid w:val="00613BB2"/>
    <w:rsid w:val="00620F58"/>
    <w:rsid w:val="00621DD0"/>
    <w:rsid w:val="006605A6"/>
    <w:rsid w:val="00667F14"/>
    <w:rsid w:val="00672F56"/>
    <w:rsid w:val="0067728A"/>
    <w:rsid w:val="006925F8"/>
    <w:rsid w:val="006A21F4"/>
    <w:rsid w:val="006D4E68"/>
    <w:rsid w:val="00714F9F"/>
    <w:rsid w:val="0074285E"/>
    <w:rsid w:val="00745E47"/>
    <w:rsid w:val="007624AB"/>
    <w:rsid w:val="00764E56"/>
    <w:rsid w:val="0078334D"/>
    <w:rsid w:val="00794DC3"/>
    <w:rsid w:val="007B7AE1"/>
    <w:rsid w:val="007C6534"/>
    <w:rsid w:val="00801129"/>
    <w:rsid w:val="00801BD9"/>
    <w:rsid w:val="0080766E"/>
    <w:rsid w:val="00807FA7"/>
    <w:rsid w:val="00810732"/>
    <w:rsid w:val="00854E42"/>
    <w:rsid w:val="0087220F"/>
    <w:rsid w:val="00892207"/>
    <w:rsid w:val="008A2A59"/>
    <w:rsid w:val="008B26DE"/>
    <w:rsid w:val="008F08A9"/>
    <w:rsid w:val="008F5F8C"/>
    <w:rsid w:val="008F6892"/>
    <w:rsid w:val="0090542A"/>
    <w:rsid w:val="009056AC"/>
    <w:rsid w:val="00905FFF"/>
    <w:rsid w:val="009259E4"/>
    <w:rsid w:val="009418FE"/>
    <w:rsid w:val="00976276"/>
    <w:rsid w:val="00983DE5"/>
    <w:rsid w:val="009A3424"/>
    <w:rsid w:val="009C48E6"/>
    <w:rsid w:val="009D5023"/>
    <w:rsid w:val="009F6810"/>
    <w:rsid w:val="00A03A7B"/>
    <w:rsid w:val="00A137B9"/>
    <w:rsid w:val="00A2486C"/>
    <w:rsid w:val="00A4552D"/>
    <w:rsid w:val="00A8182B"/>
    <w:rsid w:val="00A84B50"/>
    <w:rsid w:val="00A9015A"/>
    <w:rsid w:val="00A9599F"/>
    <w:rsid w:val="00A97C86"/>
    <w:rsid w:val="00AB0359"/>
    <w:rsid w:val="00AF4A49"/>
    <w:rsid w:val="00B053D7"/>
    <w:rsid w:val="00B1772B"/>
    <w:rsid w:val="00B44057"/>
    <w:rsid w:val="00B554BA"/>
    <w:rsid w:val="00B558C1"/>
    <w:rsid w:val="00B70F2D"/>
    <w:rsid w:val="00B74A97"/>
    <w:rsid w:val="00B9143F"/>
    <w:rsid w:val="00BA7E08"/>
    <w:rsid w:val="00BB17FB"/>
    <w:rsid w:val="00BC714D"/>
    <w:rsid w:val="00BC7EF2"/>
    <w:rsid w:val="00BE4762"/>
    <w:rsid w:val="00C01258"/>
    <w:rsid w:val="00C1202B"/>
    <w:rsid w:val="00C23328"/>
    <w:rsid w:val="00C47B8F"/>
    <w:rsid w:val="00C50D81"/>
    <w:rsid w:val="00C522D2"/>
    <w:rsid w:val="00C63530"/>
    <w:rsid w:val="00CE3DAF"/>
    <w:rsid w:val="00CE429E"/>
    <w:rsid w:val="00D02937"/>
    <w:rsid w:val="00D526A1"/>
    <w:rsid w:val="00D56B57"/>
    <w:rsid w:val="00D8129D"/>
    <w:rsid w:val="00D94BD1"/>
    <w:rsid w:val="00D97900"/>
    <w:rsid w:val="00DA02E1"/>
    <w:rsid w:val="00DC763E"/>
    <w:rsid w:val="00DE145E"/>
    <w:rsid w:val="00DF6AF5"/>
    <w:rsid w:val="00E14AB5"/>
    <w:rsid w:val="00E32CBB"/>
    <w:rsid w:val="00E4512C"/>
    <w:rsid w:val="00E45D6D"/>
    <w:rsid w:val="00E47FB9"/>
    <w:rsid w:val="00E56A51"/>
    <w:rsid w:val="00E573C3"/>
    <w:rsid w:val="00E70149"/>
    <w:rsid w:val="00E94F42"/>
    <w:rsid w:val="00EB5AA1"/>
    <w:rsid w:val="00EC6BD6"/>
    <w:rsid w:val="00ED6C88"/>
    <w:rsid w:val="00F12248"/>
    <w:rsid w:val="00F26638"/>
    <w:rsid w:val="00F334DE"/>
    <w:rsid w:val="00F661AA"/>
    <w:rsid w:val="00F83A67"/>
    <w:rsid w:val="00F8771E"/>
    <w:rsid w:val="00F87DAB"/>
    <w:rsid w:val="00F94C31"/>
    <w:rsid w:val="00F95632"/>
    <w:rsid w:val="00FB5B49"/>
    <w:rsid w:val="00FC4829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0CA8D"/>
  <w15:docId w15:val="{290ED250-D332-438D-ACAE-74524F23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2C"/>
    <w:pPr>
      <w:spacing w:after="80"/>
      <w:jc w:val="both"/>
    </w:pPr>
    <w:rPr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07FA7"/>
    <w:pPr>
      <w:keepNext/>
      <w:numPr>
        <w:numId w:val="22"/>
      </w:numPr>
      <w:spacing w:before="240" w:after="240"/>
      <w:jc w:val="left"/>
      <w:outlineLvl w:val="0"/>
    </w:pPr>
    <w:rPr>
      <w:rFonts w:eastAsia="Times New Roman"/>
      <w:b/>
      <w:bCs/>
      <w:color w:val="4472C4"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07FA7"/>
    <w:pPr>
      <w:keepNext/>
      <w:spacing w:before="240" w:after="60"/>
      <w:jc w:val="left"/>
      <w:outlineLvl w:val="1"/>
    </w:pPr>
    <w:rPr>
      <w:rFonts w:eastAsia="Times New Roman"/>
      <w:bCs/>
      <w:i/>
      <w:iCs/>
      <w:color w:val="1F3864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54E42"/>
    <w:pPr>
      <w:keepNext/>
      <w:spacing w:before="240" w:after="60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54E42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9015A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9015A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9015A"/>
    <w:pPr>
      <w:numPr>
        <w:ilvl w:val="6"/>
        <w:numId w:val="1"/>
      </w:numPr>
      <w:spacing w:before="240" w:after="60"/>
      <w:outlineLvl w:val="6"/>
    </w:pPr>
    <w:rPr>
      <w:rFonts w:eastAsia="Times New Roman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9015A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9015A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2E9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22E9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22E9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22E9D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E9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2E9D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link w:val="Nadpis1"/>
    <w:uiPriority w:val="9"/>
    <w:rsid w:val="00807FA7"/>
    <w:rPr>
      <w:rFonts w:ascii="Arial" w:eastAsia="Times New Roman" w:hAnsi="Arial"/>
      <w:b/>
      <w:bCs/>
      <w:color w:val="4472C4"/>
      <w:kern w:val="32"/>
      <w:sz w:val="28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807FA7"/>
    <w:rPr>
      <w:rFonts w:ascii="Arial" w:eastAsia="Times New Roman" w:hAnsi="Arial"/>
      <w:bCs/>
      <w:i/>
      <w:iCs/>
      <w:color w:val="1F3864"/>
      <w:sz w:val="24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1626F2"/>
    <w:rPr>
      <w:rFonts w:ascii="Arial" w:eastAsia="Times New Roman" w:hAnsi="Arial" w:cs="Times New Roman"/>
      <w:b/>
      <w:bCs/>
      <w:sz w:val="28"/>
      <w:szCs w:val="26"/>
      <w:lang w:eastAsia="en-US"/>
    </w:rPr>
  </w:style>
  <w:style w:type="character" w:customStyle="1" w:styleId="Nadpis4Char">
    <w:name w:val="Nadpis 4 Char"/>
    <w:link w:val="Nadpis4"/>
    <w:uiPriority w:val="9"/>
    <w:rsid w:val="00854E42"/>
    <w:rPr>
      <w:rFonts w:ascii="Arial" w:eastAsia="Times New Roman" w:hAnsi="Arial"/>
      <w:b/>
      <w:bCs/>
      <w:sz w:val="24"/>
      <w:szCs w:val="28"/>
      <w:lang w:eastAsia="en-US"/>
    </w:rPr>
  </w:style>
  <w:style w:type="character" w:customStyle="1" w:styleId="Nadpis5Char">
    <w:name w:val="Nadpis 5 Char"/>
    <w:link w:val="Nadpis5"/>
    <w:uiPriority w:val="9"/>
    <w:semiHidden/>
    <w:rsid w:val="00A9015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A9015A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A9015A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A9015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A9015A"/>
    <w:rPr>
      <w:rFonts w:ascii="Cambria" w:eastAsia="Times New Roman" w:hAnsi="Cambria" w:cs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F661AA"/>
    <w:pPr>
      <w:spacing w:after="0"/>
      <w:ind w:left="720"/>
      <w:contextualSpacing/>
      <w:jc w:val="left"/>
    </w:pPr>
    <w:rPr>
      <w:szCs w:val="24"/>
    </w:rPr>
  </w:style>
  <w:style w:type="character" w:styleId="slostrnky">
    <w:name w:val="page number"/>
    <w:uiPriority w:val="99"/>
    <w:semiHidden/>
    <w:unhideWhenUsed/>
    <w:rsid w:val="00A137B9"/>
  </w:style>
  <w:style w:type="paragraph" w:styleId="Textkomente">
    <w:name w:val="annotation text"/>
    <w:basedOn w:val="Normln"/>
    <w:link w:val="TextkomenteChar"/>
    <w:uiPriority w:val="99"/>
    <w:unhideWhenUsed/>
    <w:rsid w:val="00801BD9"/>
    <w:pPr>
      <w:spacing w:after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01BD9"/>
    <w:rPr>
      <w:rFonts w:asciiTheme="minorHAnsi" w:eastAsiaTheme="minorHAnsi" w:hAnsiTheme="minorHAnsi" w:cstheme="minorBidi"/>
      <w:lang w:eastAsia="en-US"/>
    </w:rPr>
  </w:style>
  <w:style w:type="table" w:styleId="Mkatabulky">
    <w:name w:val="Table Grid"/>
    <w:basedOn w:val="Normlntabulka"/>
    <w:uiPriority w:val="39"/>
    <w:rsid w:val="00801BD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01BD9"/>
    <w:rPr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801BD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01BD9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st">
    <w:name w:val="st"/>
    <w:basedOn w:val="Standardnpsmoodstavce"/>
    <w:rsid w:val="00801BD9"/>
  </w:style>
  <w:style w:type="character" w:styleId="Zdraznn">
    <w:name w:val="Emphasis"/>
    <w:basedOn w:val="Standardnpsmoodstavce"/>
    <w:uiPriority w:val="20"/>
    <w:qFormat/>
    <w:rsid w:val="00801B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F2771F00FA424D93406C91E49DA37B" ma:contentTypeVersion="0" ma:contentTypeDescription="Vytvoří nový dokument" ma:contentTypeScope="" ma:versionID="54b6beaf8e45bd49108457460851e0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99A1-20D9-4A06-BC71-B8AAA2573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1CBB7E0-417D-40CA-BF6F-752808F793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8E15FF-7479-4576-9261-3BD262E7A2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D6B340-B17E-4DE7-9FD9-5F14CB6B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2705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Simon</cp:lastModifiedBy>
  <cp:revision>3</cp:revision>
  <dcterms:created xsi:type="dcterms:W3CDTF">2020-07-07T07:42:00Z</dcterms:created>
  <dcterms:modified xsi:type="dcterms:W3CDTF">2020-07-08T07:03:00Z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0x010100A4F2771F00FA424D93406C91E49DA37B</vt:lpwstr>
  </property>
</Properties>
</file>